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41A88" w14:textId="77777777" w:rsidR="00822E4B" w:rsidRPr="00070D18" w:rsidRDefault="00822E4B" w:rsidP="006421BC">
      <w:pPr>
        <w:spacing w:after="0" w:line="100" w:lineRule="exact"/>
        <w:rPr>
          <w:rFonts w:ascii="Calibri" w:hAnsi="Calibri"/>
          <w:color w:val="000000" w:themeColor="text1"/>
          <w:lang w:val="en-US"/>
        </w:rPr>
      </w:pPr>
      <w:r w:rsidRPr="00070D18">
        <w:rPr>
          <w:rFonts w:eastAsia="Times New Roman" w:cs="Arial"/>
          <w:noProof/>
          <w:color w:val="000000" w:themeColor="text1"/>
          <w:lang w:val="en-US" w:eastAsia="zh-CN"/>
        </w:rPr>
        <w:drawing>
          <wp:anchor distT="0" distB="0" distL="114300" distR="114300" simplePos="0" relativeHeight="251659264" behindDoc="0" locked="0" layoutInCell="1" allowOverlap="1" wp14:anchorId="390F62C6" wp14:editId="1E4D2757">
            <wp:simplePos x="0" y="0"/>
            <wp:positionH relativeFrom="margin">
              <wp:posOffset>2216150</wp:posOffset>
            </wp:positionH>
            <wp:positionV relativeFrom="paragraph">
              <wp:posOffset>-710565</wp:posOffset>
            </wp:positionV>
            <wp:extent cx="1755775" cy="714375"/>
            <wp:effectExtent l="0" t="0" r="0" b="9525"/>
            <wp:wrapNone/>
            <wp:docPr id="3" name="Picture 3" descr="FDI sans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DI sans wor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7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6"/>
      </w:tblGrid>
      <w:tr w:rsidR="00070D18" w:rsidRPr="00070D18" w14:paraId="451E79C4" w14:textId="77777777" w:rsidTr="00F2533F">
        <w:trPr>
          <w:trHeight w:hRule="exact" w:val="554"/>
        </w:trPr>
        <w:tc>
          <w:tcPr>
            <w:tcW w:w="9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4F6A8934" w14:textId="648ED66C" w:rsidR="00822E4B" w:rsidRPr="00070D18" w:rsidRDefault="00822E4B" w:rsidP="003D5F11">
            <w:pPr>
              <w:widowControl w:val="0"/>
              <w:spacing w:after="0" w:line="418" w:lineRule="exact"/>
              <w:ind w:left="2183"/>
              <w:jc w:val="left"/>
              <w:rPr>
                <w:rFonts w:eastAsia="Arial" w:cs="Arial"/>
                <w:color w:val="000000" w:themeColor="text1"/>
                <w:sz w:val="37"/>
                <w:szCs w:val="37"/>
                <w:lang w:val="en-US"/>
              </w:rPr>
            </w:pPr>
            <w:r w:rsidRPr="00070D18">
              <w:rPr>
                <w:rFonts w:eastAsia="Calibri" w:cs="Arial"/>
                <w:b/>
                <w:color w:val="000000" w:themeColor="text1"/>
                <w:spacing w:val="1"/>
                <w:sz w:val="37"/>
                <w:szCs w:val="22"/>
                <w:lang w:val="en-US"/>
              </w:rPr>
              <w:t>FDI</w:t>
            </w:r>
            <w:r w:rsidRPr="00070D18">
              <w:rPr>
                <w:rFonts w:eastAsia="Calibri" w:cs="Arial"/>
                <w:b/>
                <w:color w:val="000000" w:themeColor="text1"/>
                <w:spacing w:val="20"/>
                <w:sz w:val="37"/>
                <w:szCs w:val="22"/>
                <w:lang w:val="en-US"/>
              </w:rPr>
              <w:t xml:space="preserve"> </w:t>
            </w:r>
            <w:r w:rsidR="00773EE4" w:rsidRPr="00070D18">
              <w:rPr>
                <w:rFonts w:eastAsia="Calibri" w:cs="Arial"/>
                <w:b/>
                <w:color w:val="000000" w:themeColor="text1"/>
                <w:spacing w:val="20"/>
                <w:sz w:val="37"/>
                <w:szCs w:val="22"/>
                <w:lang w:val="en-US"/>
              </w:rPr>
              <w:t xml:space="preserve">DRAFT </w:t>
            </w:r>
            <w:r w:rsidRPr="00070D18">
              <w:rPr>
                <w:rFonts w:eastAsia="Calibri" w:cs="Arial"/>
                <w:b/>
                <w:color w:val="000000" w:themeColor="text1"/>
                <w:spacing w:val="1"/>
                <w:sz w:val="37"/>
                <w:szCs w:val="22"/>
                <w:lang w:val="en-US"/>
              </w:rPr>
              <w:t>POLICY</w:t>
            </w:r>
            <w:r w:rsidRPr="00070D18">
              <w:rPr>
                <w:rFonts w:eastAsia="Calibri" w:cs="Arial"/>
                <w:b/>
                <w:color w:val="000000" w:themeColor="text1"/>
                <w:spacing w:val="18"/>
                <w:sz w:val="37"/>
                <w:szCs w:val="22"/>
                <w:lang w:val="en-US"/>
              </w:rPr>
              <w:t xml:space="preserve"> </w:t>
            </w:r>
            <w:r w:rsidRPr="00070D18">
              <w:rPr>
                <w:rFonts w:eastAsia="Calibri" w:cs="Arial"/>
                <w:b/>
                <w:color w:val="000000" w:themeColor="text1"/>
                <w:spacing w:val="1"/>
                <w:sz w:val="37"/>
                <w:szCs w:val="22"/>
                <w:lang w:val="en-US"/>
              </w:rPr>
              <w:t>STATEMENT</w:t>
            </w:r>
          </w:p>
        </w:tc>
      </w:tr>
      <w:tr w:rsidR="00070D18" w:rsidRPr="00070D18" w14:paraId="4726244D" w14:textId="77777777" w:rsidTr="00F2533F">
        <w:trPr>
          <w:trHeight w:hRule="exact" w:val="337"/>
        </w:trPr>
        <w:tc>
          <w:tcPr>
            <w:tcW w:w="9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3D3220EE" w14:textId="77777777" w:rsidR="00822E4B" w:rsidRPr="00070D18" w:rsidRDefault="00822E4B" w:rsidP="003D5F11">
            <w:pPr>
              <w:widowControl w:val="0"/>
              <w:spacing w:after="0"/>
              <w:jc w:val="left"/>
              <w:rPr>
                <w:rFonts w:eastAsia="Calibri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70D18" w:rsidRPr="00070D18" w14:paraId="7206E654" w14:textId="77777777" w:rsidTr="00F2533F">
        <w:trPr>
          <w:trHeight w:hRule="exact" w:val="445"/>
        </w:trPr>
        <w:tc>
          <w:tcPr>
            <w:tcW w:w="9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1D4B6FA6" w14:textId="77777777" w:rsidR="00822E4B" w:rsidRPr="00070D18" w:rsidRDefault="00822E4B" w:rsidP="003D5F11">
            <w:pPr>
              <w:widowControl w:val="0"/>
              <w:spacing w:after="0" w:line="331" w:lineRule="exact"/>
              <w:jc w:val="center"/>
              <w:rPr>
                <w:rFonts w:eastAsia="Arial" w:cs="Arial"/>
                <w:color w:val="000000" w:themeColor="text1"/>
                <w:sz w:val="30"/>
                <w:szCs w:val="30"/>
                <w:lang w:val="en-US"/>
              </w:rPr>
            </w:pPr>
            <w:r w:rsidRPr="00070D18">
              <w:rPr>
                <w:rFonts w:eastAsia="Calibri" w:cs="Arial"/>
                <w:b/>
                <w:color w:val="000000" w:themeColor="text1"/>
                <w:sz w:val="32"/>
                <w:szCs w:val="32"/>
                <w:lang w:val="en-US"/>
              </w:rPr>
              <w:t>Global Periodontal Health</w:t>
            </w:r>
          </w:p>
        </w:tc>
      </w:tr>
      <w:tr w:rsidR="00070D18" w:rsidRPr="00D85C72" w14:paraId="70CAAA89" w14:textId="77777777" w:rsidTr="000449ED">
        <w:trPr>
          <w:trHeight w:hRule="exact" w:val="1524"/>
        </w:trPr>
        <w:tc>
          <w:tcPr>
            <w:tcW w:w="927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noWrap/>
            <w:vAlign w:val="center"/>
          </w:tcPr>
          <w:p w14:paraId="75A0341F" w14:textId="3E768E21" w:rsidR="006419A0" w:rsidRPr="00070D18" w:rsidRDefault="00D16876" w:rsidP="00822E4B">
            <w:pPr>
              <w:widowControl w:val="0"/>
              <w:spacing w:after="0"/>
              <w:ind w:left="219" w:right="208"/>
              <w:jc w:val="center"/>
              <w:rPr>
                <w:rFonts w:eastAsia="Calibri" w:cs="Arial"/>
                <w:b/>
                <w:color w:val="000000" w:themeColor="text1"/>
                <w:lang w:val="en-US"/>
              </w:rPr>
            </w:pPr>
            <w:r w:rsidRPr="00070D18">
              <w:rPr>
                <w:rFonts w:eastAsia="Calibri" w:cs="Arial"/>
                <w:b/>
                <w:color w:val="000000" w:themeColor="text1"/>
                <w:lang w:val="en-US"/>
              </w:rPr>
              <w:t>To be s</w:t>
            </w:r>
            <w:r w:rsidR="00822E4B" w:rsidRPr="00070D18">
              <w:rPr>
                <w:rFonts w:eastAsia="Calibri" w:cs="Arial"/>
                <w:b/>
                <w:color w:val="000000" w:themeColor="text1"/>
                <w:lang w:val="en-US"/>
              </w:rPr>
              <w:t xml:space="preserve">ubmitted for adoption </w:t>
            </w:r>
            <w:r w:rsidRPr="00070D18">
              <w:rPr>
                <w:rFonts w:eastAsia="Calibri" w:cs="Arial"/>
                <w:b/>
                <w:color w:val="000000" w:themeColor="text1"/>
                <w:lang w:val="en-US"/>
              </w:rPr>
              <w:t xml:space="preserve">to </w:t>
            </w:r>
            <w:r w:rsidR="00822E4B" w:rsidRPr="00070D18">
              <w:rPr>
                <w:rFonts w:eastAsia="Calibri" w:cs="Arial"/>
                <w:b/>
                <w:color w:val="000000" w:themeColor="text1"/>
                <w:lang w:val="en-US"/>
              </w:rPr>
              <w:t xml:space="preserve">the FDI General Assembly: </w:t>
            </w:r>
          </w:p>
          <w:p w14:paraId="5010922A" w14:textId="63444653" w:rsidR="006419A0" w:rsidRPr="00D85C72" w:rsidRDefault="00822E4B" w:rsidP="00822E4B">
            <w:pPr>
              <w:widowControl w:val="0"/>
              <w:spacing w:after="0"/>
              <w:ind w:left="219" w:right="208"/>
              <w:jc w:val="center"/>
              <w:rPr>
                <w:rFonts w:eastAsia="Calibri" w:cs="Arial"/>
                <w:b/>
                <w:color w:val="000000" w:themeColor="text1"/>
                <w:lang w:val="es-ES"/>
              </w:rPr>
            </w:pPr>
            <w:r w:rsidRPr="00D85C72">
              <w:rPr>
                <w:rFonts w:eastAsia="Calibri" w:cs="Arial"/>
                <w:b/>
                <w:color w:val="000000" w:themeColor="text1"/>
                <w:lang w:val="es-ES"/>
              </w:rPr>
              <w:t xml:space="preserve">7 </w:t>
            </w:r>
            <w:proofErr w:type="spellStart"/>
            <w:r w:rsidRPr="00D85C72">
              <w:rPr>
                <w:rFonts w:eastAsia="Calibri" w:cs="Arial"/>
                <w:b/>
                <w:color w:val="000000" w:themeColor="text1"/>
                <w:lang w:val="es-ES"/>
              </w:rPr>
              <w:t>September</w:t>
            </w:r>
            <w:proofErr w:type="spellEnd"/>
            <w:r w:rsidRPr="00D85C72">
              <w:rPr>
                <w:rFonts w:eastAsia="Calibri" w:cs="Arial"/>
                <w:b/>
                <w:color w:val="000000" w:themeColor="text1"/>
                <w:lang w:val="es-ES"/>
              </w:rPr>
              <w:t xml:space="preserve"> 2018</w:t>
            </w:r>
            <w:r w:rsidR="00D26879" w:rsidRPr="00D85C72">
              <w:rPr>
                <w:rFonts w:eastAsia="Calibri" w:cs="Arial"/>
                <w:b/>
                <w:color w:val="000000" w:themeColor="text1"/>
                <w:lang w:val="es-ES"/>
              </w:rPr>
              <w:t>,</w:t>
            </w:r>
          </w:p>
          <w:p w14:paraId="540C23EA" w14:textId="3EBA5F88" w:rsidR="00822E4B" w:rsidRPr="00D85C72" w:rsidRDefault="00822E4B" w:rsidP="00BE0766">
            <w:pPr>
              <w:widowControl w:val="0"/>
              <w:spacing w:after="0"/>
              <w:ind w:left="219" w:right="208"/>
              <w:jc w:val="center"/>
              <w:rPr>
                <w:rFonts w:eastAsia="Calibri" w:cs="Arial"/>
                <w:b/>
                <w:color w:val="000000" w:themeColor="text1"/>
                <w:lang w:val="es-ES"/>
              </w:rPr>
            </w:pPr>
            <w:r w:rsidRPr="00D85C72">
              <w:rPr>
                <w:rFonts w:eastAsia="Calibri" w:cs="Arial"/>
                <w:b/>
                <w:color w:val="000000" w:themeColor="text1"/>
                <w:lang w:val="es-ES"/>
              </w:rPr>
              <w:t xml:space="preserve">Buenos Aires, Argentina </w:t>
            </w:r>
            <w:r w:rsidRPr="00D85C72">
              <w:rPr>
                <w:rFonts w:eastAsia="Calibri" w:cs="Arial"/>
                <w:b/>
                <w:color w:val="000000" w:themeColor="text1"/>
                <w:lang w:val="es-ES"/>
              </w:rPr>
              <w:br/>
            </w:r>
            <w:r w:rsidR="00BE6F83" w:rsidRPr="00D85C72">
              <w:rPr>
                <w:rFonts w:eastAsia="Calibri" w:cs="Arial"/>
                <w:b/>
                <w:bCs/>
                <w:color w:val="ED7D31" w:themeColor="accent2"/>
                <w:lang w:val="es-ES"/>
              </w:rPr>
              <w:t>Final D</w:t>
            </w:r>
            <w:r w:rsidR="0051646A" w:rsidRPr="00D85C72">
              <w:rPr>
                <w:rFonts w:eastAsia="Calibri" w:cs="Arial"/>
                <w:b/>
                <w:bCs/>
                <w:color w:val="ED7D31" w:themeColor="accent2"/>
                <w:lang w:val="es-ES"/>
              </w:rPr>
              <w:t>raft</w:t>
            </w:r>
            <w:r w:rsidR="00BE6F83" w:rsidRPr="00D85C72">
              <w:rPr>
                <w:rFonts w:eastAsia="Calibri" w:cs="Arial"/>
                <w:b/>
                <w:bCs/>
                <w:color w:val="ED7D31" w:themeColor="accent2"/>
                <w:lang w:val="es-ES"/>
              </w:rPr>
              <w:t xml:space="preserve"> 2</w:t>
            </w:r>
          </w:p>
        </w:tc>
      </w:tr>
    </w:tbl>
    <w:p w14:paraId="7439D0B7" w14:textId="77777777" w:rsidR="00822E4B" w:rsidRPr="00D85C72" w:rsidRDefault="00822E4B" w:rsidP="00B5075D">
      <w:pPr>
        <w:widowControl w:val="0"/>
        <w:ind w:right="142"/>
        <w:rPr>
          <w:rFonts w:eastAsia="Arial" w:cs="Arial"/>
          <w:b/>
          <w:color w:val="000000" w:themeColor="text1"/>
          <w:spacing w:val="-1"/>
          <w:sz w:val="22"/>
          <w:szCs w:val="22"/>
          <w:lang w:val="es-ES"/>
        </w:rPr>
      </w:pPr>
    </w:p>
    <w:p w14:paraId="69090419" w14:textId="48049F2D" w:rsidR="00822E4B" w:rsidRPr="00D85C72" w:rsidRDefault="005033B5" w:rsidP="00B5075D">
      <w:pPr>
        <w:widowControl w:val="0"/>
        <w:ind w:right="142"/>
        <w:rPr>
          <w:rFonts w:eastAsia="Arial" w:cs="Arial"/>
          <w:color w:val="auto"/>
          <w:spacing w:val="-1"/>
          <w:lang w:val="en-US"/>
        </w:rPr>
      </w:pPr>
      <w:r w:rsidRPr="00D85C72">
        <w:rPr>
          <w:rFonts w:eastAsia="Arial" w:cs="Arial"/>
          <w:b/>
          <w:color w:val="000000" w:themeColor="text1"/>
          <w:spacing w:val="-1"/>
          <w:lang w:val="es-ES"/>
        </w:rPr>
        <w:t xml:space="preserve">  </w:t>
      </w:r>
      <w:r w:rsidR="00822E4B" w:rsidRPr="00D85C72">
        <w:rPr>
          <w:rFonts w:eastAsia="Arial" w:cs="Arial"/>
          <w:b/>
          <w:color w:val="auto"/>
          <w:spacing w:val="-1"/>
          <w:lang w:val="en-US"/>
        </w:rPr>
        <w:t>CONTEXT</w:t>
      </w:r>
      <w:r w:rsidR="00624A34" w:rsidRPr="00D85C72">
        <w:rPr>
          <w:rFonts w:eastAsia="Arial" w:cs="Arial"/>
          <w:b/>
          <w:color w:val="auto"/>
          <w:spacing w:val="-1"/>
          <w:lang w:val="en-US"/>
        </w:rPr>
        <w:t xml:space="preserve"> </w:t>
      </w:r>
    </w:p>
    <w:p w14:paraId="58D40F2B" w14:textId="1AF45396" w:rsidR="00C5091D" w:rsidRPr="00D85C72" w:rsidRDefault="00822E4B" w:rsidP="00BE5D13">
      <w:pPr>
        <w:widowControl w:val="0"/>
        <w:ind w:left="142" w:right="142"/>
        <w:rPr>
          <w:rFonts w:eastAsia="Arial" w:cs="Arial"/>
          <w:color w:val="auto"/>
          <w:spacing w:val="-1"/>
        </w:rPr>
      </w:pPr>
      <w:r w:rsidRPr="00D85C72">
        <w:rPr>
          <w:rFonts w:eastAsia="Arial" w:cs="Arial"/>
          <w:color w:val="auto"/>
          <w:spacing w:val="-1"/>
          <w:lang w:val="en-US"/>
        </w:rPr>
        <w:t>Periodontal</w:t>
      </w:r>
      <w:r w:rsidR="007A37BF" w:rsidRPr="00D85C72">
        <w:rPr>
          <w:rFonts w:eastAsia="Arial" w:cs="Arial"/>
          <w:color w:val="auto"/>
          <w:spacing w:val="-1"/>
          <w:lang w:val="en-US"/>
        </w:rPr>
        <w:t xml:space="preserve"> (gum)</w:t>
      </w:r>
      <w:r w:rsidRPr="00D85C72">
        <w:rPr>
          <w:rFonts w:eastAsia="Arial" w:cs="Arial"/>
          <w:color w:val="auto"/>
          <w:spacing w:val="-1"/>
          <w:lang w:val="en-US"/>
        </w:rPr>
        <w:t xml:space="preserve"> disease</w:t>
      </w:r>
      <w:r w:rsidR="007548BA" w:rsidRPr="00D85C72">
        <w:rPr>
          <w:rFonts w:eastAsia="Arial" w:cs="Arial"/>
          <w:color w:val="auto"/>
          <w:spacing w:val="-1"/>
          <w:lang w:val="en-US"/>
        </w:rPr>
        <w:t>s,</w:t>
      </w:r>
      <w:r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="00F2533F" w:rsidRPr="00D85C72">
        <w:rPr>
          <w:rFonts w:eastAsia="Arial" w:cs="Arial"/>
          <w:color w:val="auto"/>
          <w:spacing w:val="-1"/>
          <w:lang w:val="en-US"/>
        </w:rPr>
        <w:t xml:space="preserve">including </w:t>
      </w:r>
      <w:r w:rsidRPr="00D85C72">
        <w:rPr>
          <w:rFonts w:eastAsia="Arial" w:cs="Arial"/>
          <w:color w:val="auto"/>
          <w:spacing w:val="-1"/>
          <w:lang w:val="en-US"/>
        </w:rPr>
        <w:t>gingivitis and periodontitis</w:t>
      </w:r>
      <w:r w:rsidR="007548BA" w:rsidRPr="00D85C72">
        <w:rPr>
          <w:rFonts w:eastAsia="Arial" w:cs="Arial"/>
          <w:color w:val="auto"/>
          <w:spacing w:val="-1"/>
          <w:lang w:val="en-US"/>
        </w:rPr>
        <w:t>,</w:t>
      </w:r>
      <w:r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="007548BA" w:rsidRPr="00D85C72">
        <w:rPr>
          <w:rFonts w:eastAsia="Arial" w:cs="Arial"/>
          <w:color w:val="auto"/>
          <w:spacing w:val="-1"/>
          <w:lang w:val="en-US"/>
        </w:rPr>
        <w:t xml:space="preserve">are </w:t>
      </w:r>
      <w:r w:rsidR="005F2D7A" w:rsidRPr="00D85C72">
        <w:rPr>
          <w:rFonts w:eastAsia="Arial" w:cs="Arial"/>
          <w:color w:val="auto"/>
          <w:spacing w:val="-1"/>
          <w:lang w:val="en-US"/>
        </w:rPr>
        <w:t xml:space="preserve">among </w:t>
      </w:r>
      <w:r w:rsidRPr="00D85C72">
        <w:rPr>
          <w:rFonts w:eastAsia="Arial" w:cs="Arial"/>
          <w:color w:val="auto"/>
          <w:spacing w:val="-1"/>
          <w:lang w:val="en-US"/>
        </w:rPr>
        <w:t>the</w:t>
      </w:r>
      <w:r w:rsidR="000449ED" w:rsidRPr="00D85C72">
        <w:rPr>
          <w:rFonts w:eastAsia="Arial" w:cs="Arial"/>
          <w:color w:val="auto"/>
          <w:spacing w:val="-1"/>
          <w:lang w:val="en-US"/>
        </w:rPr>
        <w:t xml:space="preserve"> most common diseases in humans</w:t>
      </w:r>
      <w:r w:rsidR="00077A8B" w:rsidRPr="00D85C72">
        <w:rPr>
          <w:rFonts w:eastAsia="Arial" w:cs="Arial"/>
          <w:color w:val="auto"/>
          <w:spacing w:val="-1"/>
          <w:lang w:val="en-US"/>
        </w:rPr>
        <w:t>.</w:t>
      </w:r>
      <w:r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="007A37BF" w:rsidRPr="00D85C72">
        <w:rPr>
          <w:rFonts w:eastAsia="Arial" w:cs="Arial"/>
          <w:color w:val="auto"/>
          <w:spacing w:val="-1"/>
          <w:lang w:val="en-US"/>
        </w:rPr>
        <w:t>The</w:t>
      </w:r>
      <w:r w:rsidR="00EA7A8C" w:rsidRPr="00D85C72">
        <w:rPr>
          <w:rFonts w:eastAsia="Arial" w:cs="Arial"/>
          <w:color w:val="auto"/>
          <w:spacing w:val="-1"/>
          <w:lang w:val="en-US"/>
        </w:rPr>
        <w:t>y</w:t>
      </w:r>
      <w:r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="001F0347" w:rsidRPr="00D85C72">
        <w:rPr>
          <w:rFonts w:eastAsia="Arial" w:cs="Arial"/>
          <w:color w:val="auto"/>
          <w:spacing w:val="-1"/>
          <w:lang w:val="en-US"/>
        </w:rPr>
        <w:t>begin</w:t>
      </w:r>
      <w:r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="00077A8B" w:rsidRPr="00D85C72">
        <w:rPr>
          <w:rFonts w:eastAsia="Arial" w:cs="Arial"/>
          <w:color w:val="auto"/>
          <w:spacing w:val="-1"/>
          <w:lang w:val="en-US"/>
        </w:rPr>
        <w:t xml:space="preserve">with </w:t>
      </w:r>
      <w:r w:rsidR="00F205F1" w:rsidRPr="00D85C72">
        <w:rPr>
          <w:rFonts w:eastAsia="Arial" w:cs="Arial"/>
          <w:color w:val="auto"/>
          <w:spacing w:val="-1"/>
          <w:lang w:val="en-US"/>
        </w:rPr>
        <w:t>an</w:t>
      </w:r>
      <w:r w:rsidR="00EA7A8C" w:rsidRPr="00D85C72">
        <w:rPr>
          <w:rFonts w:eastAsia="Arial" w:cs="Arial"/>
          <w:color w:val="auto"/>
          <w:spacing w:val="-1"/>
          <w:lang w:val="en-US"/>
        </w:rPr>
        <w:t xml:space="preserve"> imbalance of </w:t>
      </w:r>
      <w:r w:rsidR="00F205F1" w:rsidRPr="00D85C72">
        <w:rPr>
          <w:rFonts w:eastAsia="Arial" w:cs="Arial"/>
          <w:color w:val="auto"/>
          <w:spacing w:val="-1"/>
          <w:lang w:val="en-US"/>
        </w:rPr>
        <w:t xml:space="preserve">the </w:t>
      </w:r>
      <w:r w:rsidR="00EA7A8C" w:rsidRPr="00D85C72">
        <w:rPr>
          <w:rFonts w:eastAsia="Arial" w:cs="Arial"/>
          <w:color w:val="auto"/>
          <w:spacing w:val="-1"/>
          <w:lang w:val="en-US"/>
        </w:rPr>
        <w:t>plaque biofilm</w:t>
      </w:r>
      <w:r w:rsidR="00124F3C" w:rsidRPr="00D85C72">
        <w:rPr>
          <w:rFonts w:eastAsia="Arial" w:cs="Arial"/>
          <w:color w:val="auto"/>
          <w:spacing w:val="-1"/>
          <w:lang w:val="en-US"/>
        </w:rPr>
        <w:t xml:space="preserve">-host </w:t>
      </w:r>
      <w:r w:rsidR="0023696A" w:rsidRPr="00D85C72">
        <w:rPr>
          <w:rFonts w:eastAsia="Arial" w:cs="Arial"/>
          <w:color w:val="auto"/>
          <w:spacing w:val="-1"/>
          <w:lang w:val="en-US"/>
        </w:rPr>
        <w:t>interaction</w:t>
      </w:r>
      <w:r w:rsidR="00124F3C" w:rsidRPr="00D85C72">
        <w:rPr>
          <w:rFonts w:eastAsia="Arial" w:cs="Arial"/>
          <w:color w:val="auto"/>
          <w:spacing w:val="-1"/>
          <w:lang w:val="en-US"/>
        </w:rPr>
        <w:t xml:space="preserve"> and </w:t>
      </w:r>
      <w:r w:rsidR="00F205F1" w:rsidRPr="00D85C72">
        <w:rPr>
          <w:rFonts w:eastAsia="Arial" w:cs="Arial"/>
          <w:color w:val="auto"/>
          <w:spacing w:val="-1"/>
          <w:lang w:val="en-US"/>
        </w:rPr>
        <w:t xml:space="preserve">the </w:t>
      </w:r>
      <w:r w:rsidR="00124F3C" w:rsidRPr="00D85C72">
        <w:rPr>
          <w:color w:val="auto"/>
          <w:shd w:val="clear" w:color="auto" w:fill="FFFFFF"/>
        </w:rPr>
        <w:t>breakdown of microbe-host homeostasis,</w:t>
      </w:r>
      <w:r w:rsidR="00124F3C"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="006026DC" w:rsidRPr="00D85C72">
        <w:rPr>
          <w:color w:val="auto"/>
          <w:shd w:val="clear" w:color="auto" w:fill="FFFFFF"/>
        </w:rPr>
        <w:t>and</w:t>
      </w:r>
      <w:r w:rsidR="003465EA" w:rsidRPr="00D85C72">
        <w:rPr>
          <w:color w:val="auto"/>
          <w:shd w:val="clear" w:color="auto" w:fill="FFFFFF"/>
        </w:rPr>
        <w:t xml:space="preserve"> </w:t>
      </w:r>
      <w:r w:rsidR="00DB0513" w:rsidRPr="00D85C72">
        <w:rPr>
          <w:color w:val="auto"/>
          <w:shd w:val="clear" w:color="auto" w:fill="FFFFFF"/>
        </w:rPr>
        <w:t>progress</w:t>
      </w:r>
      <w:r w:rsidR="00124F3C" w:rsidRPr="00D85C72">
        <w:rPr>
          <w:color w:val="auto"/>
          <w:shd w:val="clear" w:color="auto" w:fill="FFFFFF"/>
        </w:rPr>
        <w:t xml:space="preserve"> </w:t>
      </w:r>
      <w:r w:rsidR="00DB0513" w:rsidRPr="00D85C72">
        <w:rPr>
          <w:color w:val="auto"/>
          <w:shd w:val="clear" w:color="auto" w:fill="FFFFFF"/>
        </w:rPr>
        <w:t>due to</w:t>
      </w:r>
      <w:r w:rsidR="00124F3C" w:rsidRPr="00D85C72">
        <w:rPr>
          <w:color w:val="auto"/>
          <w:shd w:val="clear" w:color="auto" w:fill="FFFFFF"/>
        </w:rPr>
        <w:t xml:space="preserve"> </w:t>
      </w:r>
      <w:r w:rsidRPr="00D85C72">
        <w:rPr>
          <w:rFonts w:eastAsia="Arial" w:cs="Arial"/>
          <w:color w:val="auto"/>
          <w:spacing w:val="-1"/>
          <w:lang w:val="en-US"/>
        </w:rPr>
        <w:t>dysregulated immuno-inflammatory response</w:t>
      </w:r>
      <w:r w:rsidR="000449ED" w:rsidRPr="00D85C72">
        <w:rPr>
          <w:rFonts w:eastAsia="Arial" w:cs="Arial"/>
          <w:color w:val="auto"/>
          <w:spacing w:val="-1"/>
          <w:lang w:val="en-US"/>
        </w:rPr>
        <w:t>s</w:t>
      </w:r>
      <w:r w:rsidR="001B0A94" w:rsidRPr="00D85C72">
        <w:rPr>
          <w:rFonts w:eastAsia="Arial" w:cs="Arial"/>
          <w:color w:val="auto"/>
          <w:spacing w:val="-1"/>
          <w:lang w:val="en-US"/>
        </w:rPr>
        <w:t xml:space="preserve"> in susceptible individuals</w:t>
      </w:r>
      <w:r w:rsidR="00860494" w:rsidRPr="00D85C72">
        <w:rPr>
          <w:rFonts w:eastAsia="Arial" w:cs="Arial"/>
          <w:color w:val="auto"/>
          <w:spacing w:val="-1"/>
          <w:lang w:val="en-US"/>
        </w:rPr>
        <w:t xml:space="preserve"> with various environmental and host</w:t>
      </w:r>
      <w:r w:rsidR="00995EA6" w:rsidRPr="00D85C72">
        <w:rPr>
          <w:rFonts w:eastAsia="Arial" w:cs="Arial"/>
          <w:color w:val="auto"/>
          <w:spacing w:val="-1"/>
          <w:lang w:val="en-US"/>
        </w:rPr>
        <w:t xml:space="preserve"> risk factors (e.</w:t>
      </w:r>
      <w:r w:rsidR="00C16018" w:rsidRPr="00D85C72">
        <w:rPr>
          <w:rFonts w:eastAsia="Arial" w:cs="Arial"/>
          <w:color w:val="auto"/>
          <w:spacing w:val="-1"/>
          <w:lang w:val="en-US"/>
        </w:rPr>
        <w:t xml:space="preserve">g. tobacco use and </w:t>
      </w:r>
      <w:r w:rsidR="00762D85" w:rsidRPr="00D85C72">
        <w:rPr>
          <w:rFonts w:eastAsia="Arial" w:cs="Arial"/>
          <w:color w:val="auto"/>
          <w:spacing w:val="-1"/>
          <w:lang w:val="en-US"/>
        </w:rPr>
        <w:t>diabetes mellitus</w:t>
      </w:r>
      <w:r w:rsidR="00995EA6" w:rsidRPr="00D85C72">
        <w:rPr>
          <w:rFonts w:eastAsia="Arial" w:cs="Arial"/>
          <w:color w:val="auto"/>
          <w:spacing w:val="-1"/>
          <w:lang w:val="en-US"/>
        </w:rPr>
        <w:t>)</w:t>
      </w:r>
      <w:r w:rsidR="00762D85" w:rsidRPr="00D85C72">
        <w:rPr>
          <w:rFonts w:eastAsia="Arial" w:cs="Arial"/>
          <w:color w:val="auto"/>
          <w:spacing w:val="-1"/>
          <w:lang w:val="en-US"/>
        </w:rPr>
        <w:t>. Periodontitis is a</w:t>
      </w:r>
      <w:r w:rsidRPr="00D85C72">
        <w:rPr>
          <w:rFonts w:eastAsia="Arial" w:cs="Arial"/>
          <w:color w:val="auto"/>
          <w:spacing w:val="-1"/>
          <w:lang w:val="en-US"/>
        </w:rPr>
        <w:t xml:space="preserve"> leading</w:t>
      </w:r>
      <w:r w:rsidR="009218FF" w:rsidRPr="00D85C72">
        <w:rPr>
          <w:rFonts w:eastAsia="Arial" w:cs="Arial"/>
          <w:color w:val="auto"/>
          <w:spacing w:val="-1"/>
          <w:lang w:val="en-US"/>
        </w:rPr>
        <w:t xml:space="preserve"> cause of severe tooth loss/</w:t>
      </w:r>
      <w:r w:rsidRPr="00D85C72">
        <w:rPr>
          <w:rFonts w:eastAsia="Arial" w:cs="Arial"/>
          <w:color w:val="auto"/>
          <w:spacing w:val="-1"/>
          <w:lang w:val="en-US"/>
        </w:rPr>
        <w:t xml:space="preserve">edentulism in adults worldwide. It </w:t>
      </w:r>
      <w:r w:rsidR="007A37BF" w:rsidRPr="00D85C72">
        <w:rPr>
          <w:rFonts w:eastAsia="Arial" w:cs="Arial"/>
          <w:color w:val="auto"/>
          <w:spacing w:val="-1"/>
          <w:lang w:val="en-US"/>
        </w:rPr>
        <w:t>is also closely linked</w:t>
      </w:r>
      <w:r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="007A37BF" w:rsidRPr="00D85C72">
        <w:rPr>
          <w:rFonts w:eastAsia="Arial" w:cs="Arial"/>
          <w:color w:val="auto"/>
          <w:spacing w:val="-1"/>
          <w:lang w:val="en-US"/>
        </w:rPr>
        <w:t xml:space="preserve">to </w:t>
      </w:r>
      <w:r w:rsidR="001C03A8" w:rsidRPr="00D85C72">
        <w:rPr>
          <w:rFonts w:eastAsia="Arial" w:cs="Arial"/>
          <w:color w:val="auto"/>
          <w:spacing w:val="-1"/>
          <w:lang w:val="en-US"/>
        </w:rPr>
        <w:t>other</w:t>
      </w:r>
      <w:r w:rsidR="002D673B"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Pr="00D85C72">
        <w:rPr>
          <w:rFonts w:eastAsia="Arial" w:cs="Arial"/>
          <w:color w:val="auto"/>
          <w:spacing w:val="-1"/>
          <w:lang w:val="en-US"/>
        </w:rPr>
        <w:t>non-communicable diseases (NCDs</w:t>
      </w:r>
      <w:r w:rsidR="00E2072A" w:rsidRPr="00D85C72">
        <w:rPr>
          <w:rFonts w:eastAsia="Arial" w:cs="Arial"/>
          <w:color w:val="auto"/>
          <w:spacing w:val="-1"/>
          <w:lang w:val="en-US"/>
        </w:rPr>
        <w:t>)</w:t>
      </w:r>
      <w:r w:rsidR="002D673B" w:rsidRPr="00D85C72">
        <w:rPr>
          <w:rFonts w:eastAsia="Arial" w:cs="Arial"/>
          <w:color w:val="auto"/>
          <w:spacing w:val="-1"/>
          <w:lang w:val="en-US"/>
        </w:rPr>
        <w:t xml:space="preserve"> and disorders</w:t>
      </w:r>
      <w:r w:rsidR="00A91109" w:rsidRPr="00D85C72">
        <w:rPr>
          <w:rFonts w:eastAsia="Arial" w:cs="Arial"/>
          <w:color w:val="auto"/>
          <w:spacing w:val="-1"/>
          <w:lang w:val="en-US"/>
        </w:rPr>
        <w:t xml:space="preserve"> (e.g., </w:t>
      </w:r>
      <w:r w:rsidR="00762D85" w:rsidRPr="00D85C72">
        <w:rPr>
          <w:rFonts w:eastAsia="Arial" w:cs="Arial"/>
          <w:color w:val="auto"/>
          <w:spacing w:val="-1"/>
          <w:lang w:val="en-US"/>
        </w:rPr>
        <w:t>diabetes</w:t>
      </w:r>
      <w:r w:rsidR="00EE3DA8" w:rsidRPr="00D85C72">
        <w:rPr>
          <w:rFonts w:eastAsia="Arial" w:cs="Arial"/>
          <w:color w:val="auto"/>
          <w:spacing w:val="-1"/>
          <w:lang w:val="en-US"/>
        </w:rPr>
        <w:t>,</w:t>
      </w:r>
      <w:r w:rsidRPr="00D85C72">
        <w:rPr>
          <w:rFonts w:eastAsia="Arial" w:cs="Arial"/>
          <w:color w:val="auto"/>
          <w:spacing w:val="-1"/>
          <w:lang w:val="en-US"/>
        </w:rPr>
        <w:t xml:space="preserve"> cardiovascular dis</w:t>
      </w:r>
      <w:bookmarkStart w:id="0" w:name="_GoBack"/>
      <w:bookmarkEnd w:id="0"/>
      <w:r w:rsidRPr="00D85C72">
        <w:rPr>
          <w:rFonts w:eastAsia="Arial" w:cs="Arial"/>
          <w:color w:val="auto"/>
          <w:spacing w:val="-1"/>
          <w:lang w:val="en-US"/>
        </w:rPr>
        <w:t>ease,</w:t>
      </w:r>
      <w:r w:rsidR="00EE3DA8" w:rsidRPr="00D85C72">
        <w:rPr>
          <w:rFonts w:eastAsia="Arial" w:cs="Arial"/>
          <w:color w:val="auto"/>
          <w:spacing w:val="-1"/>
          <w:lang w:val="en-US"/>
        </w:rPr>
        <w:t xml:space="preserve"> pulmonary diseases, rheumatoid arthritis</w:t>
      </w:r>
      <w:r w:rsidR="00B14DF9" w:rsidRPr="00D85C72">
        <w:rPr>
          <w:rFonts w:eastAsia="Arial" w:cs="Arial"/>
          <w:color w:val="auto"/>
          <w:spacing w:val="-1"/>
          <w:lang w:val="en-US"/>
        </w:rPr>
        <w:t xml:space="preserve">, </w:t>
      </w:r>
      <w:r w:rsidR="00B14DF9" w:rsidRPr="00D85C72">
        <w:rPr>
          <w:rFonts w:eastAsia="Arial" w:cs="Arial"/>
          <w:bCs/>
          <w:color w:val="auto"/>
          <w:spacing w:val="-1"/>
        </w:rPr>
        <w:t>kidney disease</w:t>
      </w:r>
      <w:r w:rsidR="0025159B"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="00B14DF9" w:rsidRPr="00D85C72">
        <w:rPr>
          <w:rFonts w:eastAsia="Arial" w:cs="Arial"/>
          <w:bCs/>
          <w:color w:val="auto"/>
          <w:spacing w:val="-1"/>
        </w:rPr>
        <w:t>and cognitive impairment</w:t>
      </w:r>
      <w:r w:rsidR="00A91109" w:rsidRPr="00D85C72">
        <w:rPr>
          <w:rFonts w:eastAsia="Arial" w:cs="Arial"/>
          <w:bCs/>
          <w:color w:val="auto"/>
          <w:spacing w:val="-1"/>
        </w:rPr>
        <w:t>)</w:t>
      </w:r>
      <w:r w:rsidR="00B14DF9" w:rsidRPr="00D85C72">
        <w:rPr>
          <w:rFonts w:eastAsia="Arial" w:cs="Arial"/>
          <w:color w:val="auto"/>
          <w:spacing w:val="-1"/>
          <w:lang w:val="en-US"/>
        </w:rPr>
        <w:t>,</w:t>
      </w:r>
      <w:r w:rsidR="00EE3DA8"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Pr="00D85C72">
        <w:rPr>
          <w:rFonts w:eastAsia="Arial" w:cs="Arial"/>
          <w:color w:val="auto"/>
          <w:spacing w:val="-1"/>
          <w:lang w:val="en-US"/>
        </w:rPr>
        <w:t>through the underlying plausible mechanisms and pathways of infection</w:t>
      </w:r>
      <w:r w:rsidR="00136B89" w:rsidRPr="00D85C72">
        <w:rPr>
          <w:rFonts w:eastAsia="Arial" w:cs="Arial"/>
          <w:color w:val="auto"/>
          <w:spacing w:val="-1"/>
          <w:lang w:val="en-US"/>
        </w:rPr>
        <w:t xml:space="preserve"> (</w:t>
      </w:r>
      <w:r w:rsidR="00737633" w:rsidRPr="00D85C72">
        <w:rPr>
          <w:rFonts w:eastAsia="Arial" w:cs="Arial"/>
          <w:color w:val="auto"/>
          <w:spacing w:val="-1"/>
          <w:lang w:val="en-US"/>
        </w:rPr>
        <w:t xml:space="preserve">e.g. </w:t>
      </w:r>
      <w:r w:rsidR="00136B89" w:rsidRPr="00D85C72">
        <w:rPr>
          <w:rFonts w:eastAsia="Arial" w:cs="Arial"/>
          <w:color w:val="auto"/>
          <w:spacing w:val="-1"/>
          <w:lang w:val="en-US"/>
        </w:rPr>
        <w:t>bacter</w:t>
      </w:r>
      <w:r w:rsidR="007548BA" w:rsidRPr="00D85C72">
        <w:rPr>
          <w:rFonts w:eastAsia="Arial" w:cs="Arial"/>
          <w:color w:val="auto"/>
          <w:spacing w:val="-1"/>
          <w:lang w:val="en-US"/>
        </w:rPr>
        <w:t>emia)</w:t>
      </w:r>
      <w:r w:rsidRPr="00D85C72">
        <w:rPr>
          <w:rFonts w:eastAsia="Arial" w:cs="Arial"/>
          <w:color w:val="auto"/>
          <w:spacing w:val="-1"/>
          <w:lang w:val="en-US"/>
        </w:rPr>
        <w:t xml:space="preserve">, inflammation, dysbiosis and </w:t>
      </w:r>
      <w:r w:rsidR="00E2072A" w:rsidRPr="00D85C72">
        <w:rPr>
          <w:rFonts w:eastAsia="Arial" w:cs="Arial"/>
          <w:color w:val="auto"/>
          <w:spacing w:val="-1"/>
          <w:lang w:val="en-US"/>
        </w:rPr>
        <w:t xml:space="preserve">common </w:t>
      </w:r>
      <w:r w:rsidRPr="00D85C72">
        <w:rPr>
          <w:rFonts w:eastAsia="Arial" w:cs="Arial"/>
          <w:color w:val="auto"/>
          <w:spacing w:val="-1"/>
          <w:lang w:val="en-US"/>
        </w:rPr>
        <w:t>risk factors</w:t>
      </w:r>
      <w:r w:rsidR="009218FF" w:rsidRPr="00D85C72">
        <w:rPr>
          <w:rFonts w:eastAsia="Arial" w:cs="Arial"/>
          <w:color w:val="auto"/>
          <w:spacing w:val="-1"/>
          <w:lang w:val="en-US"/>
        </w:rPr>
        <w:t>. As a major global health burden</w:t>
      </w:r>
      <w:r w:rsidRPr="00D85C72">
        <w:rPr>
          <w:rFonts w:eastAsia="Arial" w:cs="Arial"/>
          <w:color w:val="auto"/>
          <w:spacing w:val="-1"/>
          <w:lang w:val="en-US"/>
        </w:rPr>
        <w:t xml:space="preserve">, </w:t>
      </w:r>
      <w:r w:rsidR="001C03A8" w:rsidRPr="00D85C72">
        <w:rPr>
          <w:rFonts w:eastAsia="Arial" w:cs="Arial"/>
          <w:color w:val="auto"/>
          <w:spacing w:val="-1"/>
          <w:lang w:val="en-US"/>
        </w:rPr>
        <w:t>periodontal disease</w:t>
      </w:r>
      <w:r w:rsidR="007548BA" w:rsidRPr="00D85C72">
        <w:rPr>
          <w:rFonts w:eastAsia="Arial" w:cs="Arial"/>
          <w:color w:val="auto"/>
          <w:spacing w:val="-1"/>
          <w:lang w:val="en-US"/>
        </w:rPr>
        <w:t>s</w:t>
      </w:r>
      <w:r w:rsidR="001C03A8"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Pr="00D85C72">
        <w:rPr>
          <w:rFonts w:eastAsia="Arial" w:cs="Arial"/>
          <w:color w:val="auto"/>
          <w:spacing w:val="-1"/>
          <w:lang w:val="en-US"/>
        </w:rPr>
        <w:t xml:space="preserve">profoundly affect </w:t>
      </w:r>
      <w:r w:rsidR="00EA7A8C" w:rsidRPr="00D85C72">
        <w:rPr>
          <w:rFonts w:eastAsia="Arial" w:cs="Arial"/>
          <w:color w:val="auto"/>
          <w:spacing w:val="-1"/>
          <w:lang w:val="en-US"/>
        </w:rPr>
        <w:t>people’s</w:t>
      </w:r>
      <w:r w:rsidR="00D21475"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="005F5F10" w:rsidRPr="00D85C72">
        <w:rPr>
          <w:rFonts w:eastAsia="Arial" w:cs="Arial"/>
          <w:color w:val="auto"/>
          <w:spacing w:val="-1"/>
          <w:lang w:val="en-US"/>
        </w:rPr>
        <w:t>oral and</w:t>
      </w:r>
      <w:r w:rsidRPr="00D85C72">
        <w:rPr>
          <w:rFonts w:eastAsia="Arial" w:cs="Arial"/>
          <w:color w:val="auto"/>
          <w:spacing w:val="-1"/>
          <w:lang w:val="en-US"/>
        </w:rPr>
        <w:t xml:space="preserve"> general health, quality of life</w:t>
      </w:r>
      <w:r w:rsidR="0050426B" w:rsidRPr="00D85C72">
        <w:rPr>
          <w:rFonts w:eastAsia="Arial" w:cs="Arial"/>
          <w:color w:val="auto"/>
          <w:spacing w:val="-1"/>
          <w:lang w:val="en-US"/>
        </w:rPr>
        <w:t>, welfare</w:t>
      </w:r>
      <w:r w:rsidRPr="00D85C72">
        <w:rPr>
          <w:rFonts w:eastAsia="Arial" w:cs="Arial"/>
          <w:color w:val="auto"/>
          <w:spacing w:val="-1"/>
          <w:lang w:val="en-US"/>
        </w:rPr>
        <w:t xml:space="preserve"> and self-esteem</w:t>
      </w:r>
      <w:r w:rsidR="009218FF" w:rsidRPr="00D85C72">
        <w:rPr>
          <w:rFonts w:eastAsia="Arial" w:cs="Arial"/>
          <w:color w:val="auto"/>
          <w:spacing w:val="-1"/>
          <w:lang w:val="en-US"/>
        </w:rPr>
        <w:t>, causing</w:t>
      </w:r>
      <w:r w:rsidR="00D21475"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="001954E5" w:rsidRPr="00D85C72">
        <w:rPr>
          <w:rFonts w:eastAsia="Arial" w:cs="Arial"/>
          <w:color w:val="auto"/>
          <w:spacing w:val="-1"/>
          <w:lang w:val="en-US"/>
        </w:rPr>
        <w:t>enormous</w:t>
      </w:r>
      <w:r w:rsidR="00D21475"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Pr="00D85C72">
        <w:rPr>
          <w:rFonts w:eastAsia="Arial" w:cs="Arial"/>
          <w:color w:val="auto"/>
          <w:spacing w:val="-1"/>
          <w:lang w:val="en-US"/>
        </w:rPr>
        <w:t>socio-economic impact</w:t>
      </w:r>
      <w:r w:rsidR="00D21475" w:rsidRPr="00D85C72">
        <w:rPr>
          <w:rFonts w:eastAsia="Arial" w:cs="Arial"/>
          <w:color w:val="auto"/>
          <w:spacing w:val="-1"/>
          <w:lang w:val="en-US"/>
        </w:rPr>
        <w:t>s</w:t>
      </w:r>
      <w:r w:rsidRPr="00D85C72">
        <w:rPr>
          <w:rFonts w:eastAsia="Arial" w:cs="Arial"/>
          <w:color w:val="auto"/>
          <w:spacing w:val="-1"/>
          <w:lang w:val="en-US"/>
        </w:rPr>
        <w:t xml:space="preserve"> and healthcare costs.</w:t>
      </w:r>
      <w:r w:rsidR="00AE54BF" w:rsidRPr="00D85C72">
        <w:rPr>
          <w:rFonts w:eastAsia="Arial" w:cs="Arial"/>
          <w:color w:val="auto"/>
          <w:spacing w:val="-1"/>
          <w:lang w:val="en-US"/>
        </w:rPr>
        <w:t xml:space="preserve"> In response to the</w:t>
      </w:r>
      <w:r w:rsidR="00D64804" w:rsidRPr="00D85C72">
        <w:rPr>
          <w:rFonts w:eastAsia="Arial" w:cs="Arial"/>
          <w:color w:val="auto"/>
          <w:spacing w:val="-1"/>
          <w:lang w:val="en-US"/>
        </w:rPr>
        <w:t>se</w:t>
      </w:r>
      <w:r w:rsidR="00AE54BF" w:rsidRPr="00D85C72">
        <w:rPr>
          <w:rFonts w:eastAsia="Arial" w:cs="Arial"/>
          <w:color w:val="auto"/>
          <w:spacing w:val="-1"/>
          <w:lang w:val="en-US"/>
        </w:rPr>
        <w:t xml:space="preserve"> challenges,</w:t>
      </w:r>
      <w:r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="00AE54BF" w:rsidRPr="00D85C72">
        <w:rPr>
          <w:rFonts w:eastAsia="Arial" w:cs="Arial"/>
          <w:color w:val="auto"/>
          <w:spacing w:val="-1"/>
          <w:lang w:val="en-US"/>
        </w:rPr>
        <w:t>t</w:t>
      </w:r>
      <w:r w:rsidR="002B5A9D" w:rsidRPr="00D85C72">
        <w:rPr>
          <w:rFonts w:eastAsia="Arial" w:cs="Arial"/>
          <w:color w:val="auto"/>
          <w:spacing w:val="-1"/>
          <w:lang w:val="en-US"/>
        </w:rPr>
        <w:t>he major</w:t>
      </w:r>
      <w:r w:rsidR="001F4628" w:rsidRPr="00D85C72">
        <w:rPr>
          <w:rFonts w:eastAsia="Arial" w:cs="Arial"/>
          <w:color w:val="auto"/>
          <w:spacing w:val="-1"/>
          <w:lang w:val="en-US"/>
        </w:rPr>
        <w:t xml:space="preserve"> international periodontology organizations </w:t>
      </w:r>
      <w:r w:rsidR="007546EF" w:rsidRPr="00D85C72">
        <w:rPr>
          <w:rFonts w:eastAsia="Arial" w:cs="Arial"/>
          <w:color w:val="auto"/>
          <w:spacing w:val="-1"/>
          <w:lang w:val="en-US"/>
        </w:rPr>
        <w:t xml:space="preserve">have </w:t>
      </w:r>
      <w:r w:rsidR="002B5A9D" w:rsidRPr="00D85C72">
        <w:rPr>
          <w:rFonts w:eastAsia="Arial" w:cs="Arial"/>
          <w:color w:val="auto"/>
          <w:spacing w:val="-1"/>
          <w:lang w:val="en-US"/>
        </w:rPr>
        <w:t xml:space="preserve">reached </w:t>
      </w:r>
      <w:r w:rsidR="0090220A" w:rsidRPr="00D85C72">
        <w:rPr>
          <w:rFonts w:eastAsia="Arial" w:cs="Arial"/>
          <w:color w:val="auto"/>
          <w:spacing w:val="-1"/>
          <w:lang w:val="en-US"/>
        </w:rPr>
        <w:t xml:space="preserve">the first </w:t>
      </w:r>
      <w:r w:rsidRPr="00D85C72">
        <w:rPr>
          <w:rFonts w:eastAsia="Arial" w:cs="Arial"/>
          <w:color w:val="auto"/>
          <w:spacing w:val="-1"/>
          <w:lang w:val="en-US"/>
        </w:rPr>
        <w:t>consensus on preventive, diagnostic and therapeutic strategies to promote periodontal health and general health</w:t>
      </w:r>
      <w:r w:rsidR="002B5A9D" w:rsidRPr="00D85C72">
        <w:rPr>
          <w:rFonts w:eastAsia="Arial" w:cs="Arial"/>
          <w:color w:val="auto"/>
          <w:spacing w:val="-1"/>
          <w:lang w:val="en-US"/>
        </w:rPr>
        <w:t>.</w:t>
      </w:r>
      <w:r w:rsidR="00EE3DA8"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="001A2985" w:rsidRPr="00D85C72">
        <w:rPr>
          <w:rFonts w:eastAsia="Arial" w:cs="Arial"/>
          <w:color w:val="auto"/>
          <w:spacing w:val="-1"/>
          <w:lang w:val="en-US"/>
        </w:rPr>
        <w:t xml:space="preserve">The </w:t>
      </w:r>
      <w:r w:rsidR="001A2985" w:rsidRPr="00D85C72">
        <w:rPr>
          <w:rFonts w:cs="Arial"/>
          <w:color w:val="auto"/>
          <w:shd w:val="clear" w:color="auto" w:fill="FFFFFF"/>
        </w:rPr>
        <w:t xml:space="preserve">new classification of </w:t>
      </w:r>
      <w:hyperlink r:id="rId9" w:history="1">
        <w:r w:rsidR="001A2985" w:rsidRPr="00D85C72">
          <w:rPr>
            <w:rStyle w:val="Hyperlink"/>
            <w:rFonts w:cs="Arial"/>
            <w:bCs/>
            <w:color w:val="auto"/>
            <w:u w:val="none"/>
            <w:shd w:val="clear" w:color="auto" w:fill="FFFFFF"/>
          </w:rPr>
          <w:t>periodontal and peri-implant diseases and conditions (2018) further facilitates and enhances the prevention and management of periodontal di</w:t>
        </w:r>
        <w:r w:rsidR="00514FEF" w:rsidRPr="00D85C72">
          <w:rPr>
            <w:rStyle w:val="Hyperlink"/>
            <w:rFonts w:cs="Arial"/>
            <w:bCs/>
            <w:color w:val="auto"/>
            <w:u w:val="none"/>
            <w:shd w:val="clear" w:color="auto" w:fill="FFFFFF"/>
          </w:rPr>
          <w:t>seases and related research for</w:t>
        </w:r>
        <w:r w:rsidR="002F2AD3" w:rsidRPr="00D85C72">
          <w:rPr>
            <w:rStyle w:val="Hyperlink"/>
            <w:rFonts w:cs="Arial"/>
            <w:bCs/>
            <w:color w:val="auto"/>
            <w:u w:val="none"/>
            <w:shd w:val="clear" w:color="auto" w:fill="FFFFFF"/>
          </w:rPr>
          <w:t xml:space="preserve"> </w:t>
        </w:r>
        <w:r w:rsidR="00514FEF" w:rsidRPr="00D85C72">
          <w:rPr>
            <w:rStyle w:val="Hyperlink"/>
            <w:rFonts w:cs="Arial"/>
            <w:bCs/>
            <w:color w:val="auto"/>
            <w:u w:val="none"/>
            <w:shd w:val="clear" w:color="auto" w:fill="FFFFFF"/>
          </w:rPr>
          <w:t>global periodontal health</w:t>
        </w:r>
        <w:r w:rsidR="001A2985" w:rsidRPr="00D85C72">
          <w:rPr>
            <w:rStyle w:val="Hyperlink"/>
            <w:rFonts w:cs="Arial"/>
            <w:bCs/>
            <w:color w:val="auto"/>
            <w:u w:val="none"/>
            <w:shd w:val="clear" w:color="auto" w:fill="FFFFFF"/>
          </w:rPr>
          <w:t>.</w:t>
        </w:r>
      </w:hyperlink>
    </w:p>
    <w:p w14:paraId="5DEDA2BC" w14:textId="77777777" w:rsidR="00D464D9" w:rsidRPr="00D85C72" w:rsidRDefault="00D464D9" w:rsidP="00081A03">
      <w:pPr>
        <w:widowControl w:val="0"/>
        <w:spacing w:line="200" w:lineRule="exact"/>
        <w:ind w:left="144" w:right="144"/>
        <w:rPr>
          <w:rFonts w:eastAsia="Arial" w:cs="Arial"/>
          <w:b/>
          <w:color w:val="auto"/>
          <w:spacing w:val="-1"/>
          <w:lang w:val="en-US"/>
        </w:rPr>
      </w:pPr>
    </w:p>
    <w:p w14:paraId="0741D832" w14:textId="77777777" w:rsidR="00822E4B" w:rsidRPr="00D85C72" w:rsidRDefault="00822E4B" w:rsidP="00822E4B">
      <w:pPr>
        <w:widowControl w:val="0"/>
        <w:ind w:left="142" w:right="142"/>
        <w:rPr>
          <w:rFonts w:eastAsia="Arial" w:cs="Arial"/>
          <w:b/>
          <w:color w:val="auto"/>
          <w:spacing w:val="-1"/>
          <w:lang w:val="en-US"/>
        </w:rPr>
      </w:pPr>
      <w:r w:rsidRPr="00D85C72">
        <w:rPr>
          <w:rFonts w:eastAsia="Arial" w:cs="Arial"/>
          <w:b/>
          <w:color w:val="auto"/>
          <w:spacing w:val="-1"/>
          <w:lang w:val="en-US"/>
        </w:rPr>
        <w:t>SCOPE</w:t>
      </w:r>
    </w:p>
    <w:p w14:paraId="040FBAE1" w14:textId="0D05A97A" w:rsidR="00822E4B" w:rsidRPr="00D85C72" w:rsidRDefault="00822E4B" w:rsidP="00822E4B">
      <w:pPr>
        <w:widowControl w:val="0"/>
        <w:ind w:left="142" w:right="142"/>
        <w:rPr>
          <w:rFonts w:eastAsia="Arial" w:cs="Arial"/>
          <w:color w:val="auto"/>
          <w:spacing w:val="-1"/>
          <w:lang w:val="en-US"/>
        </w:rPr>
      </w:pPr>
      <w:r w:rsidRPr="00D85C72">
        <w:rPr>
          <w:rFonts w:eastAsia="Arial" w:cs="Arial"/>
          <w:color w:val="auto"/>
          <w:spacing w:val="-1"/>
          <w:lang w:val="en-US"/>
        </w:rPr>
        <w:t xml:space="preserve">This </w:t>
      </w:r>
      <w:r w:rsidR="001F0347" w:rsidRPr="00D85C72">
        <w:rPr>
          <w:rFonts w:eastAsia="Arial" w:cs="Arial"/>
          <w:color w:val="auto"/>
          <w:spacing w:val="-1"/>
          <w:lang w:val="en-US"/>
        </w:rPr>
        <w:t>p</w:t>
      </w:r>
      <w:r w:rsidRPr="00D85C72">
        <w:rPr>
          <w:rFonts w:eastAsia="Arial" w:cs="Arial"/>
          <w:color w:val="auto"/>
          <w:spacing w:val="-1"/>
          <w:lang w:val="en-US"/>
        </w:rPr>
        <w:t xml:space="preserve">olicy </w:t>
      </w:r>
      <w:r w:rsidR="001F0347" w:rsidRPr="00D85C72">
        <w:rPr>
          <w:rFonts w:eastAsia="Arial" w:cs="Arial"/>
          <w:color w:val="auto"/>
          <w:spacing w:val="-1"/>
          <w:lang w:val="en-US"/>
        </w:rPr>
        <w:t>s</w:t>
      </w:r>
      <w:r w:rsidRPr="00D85C72">
        <w:rPr>
          <w:rFonts w:eastAsia="Arial" w:cs="Arial"/>
          <w:color w:val="auto"/>
          <w:spacing w:val="-1"/>
          <w:lang w:val="en-US"/>
        </w:rPr>
        <w:t>tate</w:t>
      </w:r>
      <w:r w:rsidR="00145D1E" w:rsidRPr="00D85C72">
        <w:rPr>
          <w:rFonts w:eastAsia="Arial" w:cs="Arial"/>
          <w:color w:val="auto"/>
          <w:spacing w:val="-1"/>
          <w:lang w:val="en-US"/>
        </w:rPr>
        <w:t>ment i</w:t>
      </w:r>
      <w:r w:rsidRPr="00D85C72">
        <w:rPr>
          <w:rFonts w:eastAsia="Arial" w:cs="Arial"/>
          <w:color w:val="auto"/>
          <w:spacing w:val="-1"/>
          <w:lang w:val="en-US"/>
        </w:rPr>
        <w:t xml:space="preserve">dentifies </w:t>
      </w:r>
      <w:r w:rsidR="007C3025" w:rsidRPr="00D85C72">
        <w:rPr>
          <w:rFonts w:eastAsia="Arial" w:cs="Arial"/>
          <w:color w:val="auto"/>
          <w:spacing w:val="-1"/>
          <w:lang w:val="en-US"/>
        </w:rPr>
        <w:t>the major challenges in addressing</w:t>
      </w:r>
      <w:r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="00670838" w:rsidRPr="00D85C72">
        <w:rPr>
          <w:rFonts w:eastAsia="Arial" w:cs="Arial"/>
          <w:color w:val="auto"/>
          <w:spacing w:val="-1"/>
          <w:lang w:val="en-US"/>
        </w:rPr>
        <w:t>these</w:t>
      </w:r>
      <w:r w:rsidR="00062E94" w:rsidRPr="00D85C72">
        <w:rPr>
          <w:rFonts w:eastAsia="Arial" w:cs="Arial"/>
          <w:color w:val="auto"/>
          <w:spacing w:val="-1"/>
          <w:lang w:val="en-US"/>
        </w:rPr>
        <w:t xml:space="preserve"> problem</w:t>
      </w:r>
      <w:r w:rsidR="00A90C92" w:rsidRPr="00D85C72">
        <w:rPr>
          <w:rFonts w:eastAsia="Arial" w:cs="Arial"/>
          <w:color w:val="auto"/>
          <w:spacing w:val="-1"/>
          <w:lang w:val="en-US"/>
        </w:rPr>
        <w:t>s</w:t>
      </w:r>
      <w:r w:rsidR="00145D1E" w:rsidRPr="00D85C72">
        <w:rPr>
          <w:rFonts w:eastAsia="Arial" w:cs="Arial"/>
          <w:color w:val="auto"/>
          <w:spacing w:val="-1"/>
          <w:lang w:val="en-US"/>
        </w:rPr>
        <w:t>, and</w:t>
      </w:r>
      <w:r w:rsidRPr="00D85C72">
        <w:rPr>
          <w:rFonts w:eastAsia="Arial" w:cs="Arial"/>
          <w:color w:val="auto"/>
          <w:spacing w:val="-1"/>
          <w:lang w:val="en-US"/>
        </w:rPr>
        <w:t xml:space="preserve"> highlig</w:t>
      </w:r>
      <w:r w:rsidR="00145D1E" w:rsidRPr="00D85C72">
        <w:rPr>
          <w:rFonts w:eastAsia="Arial" w:cs="Arial"/>
          <w:color w:val="auto"/>
          <w:spacing w:val="-1"/>
          <w:lang w:val="en-US"/>
        </w:rPr>
        <w:t>hts new opportunities to</w:t>
      </w:r>
      <w:r w:rsidR="00260708"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="00145D1E" w:rsidRPr="00D85C72">
        <w:rPr>
          <w:rFonts w:eastAsia="Arial" w:cs="Arial"/>
          <w:color w:val="auto"/>
          <w:spacing w:val="-1"/>
          <w:lang w:val="en-US"/>
        </w:rPr>
        <w:t>promote</w:t>
      </w:r>
      <w:r w:rsidR="000764F9"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Pr="00D85C72">
        <w:rPr>
          <w:rFonts w:eastAsia="Arial" w:cs="Arial"/>
          <w:color w:val="auto"/>
          <w:spacing w:val="-1"/>
          <w:lang w:val="en-US"/>
        </w:rPr>
        <w:t>periodontal health</w:t>
      </w:r>
      <w:r w:rsidR="003D43C9" w:rsidRPr="00D85C72">
        <w:rPr>
          <w:rFonts w:eastAsia="Arial" w:cs="Arial"/>
          <w:color w:val="auto"/>
          <w:spacing w:val="-1"/>
          <w:lang w:val="en-US"/>
        </w:rPr>
        <w:t xml:space="preserve"> and effective healthcare </w:t>
      </w:r>
      <w:r w:rsidR="001D3342" w:rsidRPr="00D85C72">
        <w:rPr>
          <w:rFonts w:eastAsia="Arial" w:cs="Arial"/>
          <w:color w:val="auto"/>
          <w:spacing w:val="-1"/>
          <w:lang w:val="en-US"/>
        </w:rPr>
        <w:t>through</w:t>
      </w:r>
      <w:r w:rsidR="003D43C9"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="000D3083" w:rsidRPr="00D85C72">
        <w:rPr>
          <w:rFonts w:eastAsia="Arial" w:cs="Arial"/>
          <w:color w:val="auto"/>
          <w:spacing w:val="-1"/>
          <w:lang w:val="en-US"/>
        </w:rPr>
        <w:t>implementing</w:t>
      </w:r>
      <w:r w:rsidR="00E86796" w:rsidRPr="00D85C72">
        <w:rPr>
          <w:rFonts w:eastAsia="Arial" w:cs="Arial"/>
          <w:color w:val="auto"/>
          <w:spacing w:val="-1"/>
          <w:lang w:val="en-US"/>
        </w:rPr>
        <w:t xml:space="preserve"> a</w:t>
      </w:r>
      <w:r w:rsidR="000D3083"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Pr="00D85C72">
        <w:rPr>
          <w:rFonts w:eastAsia="Arial" w:cs="Arial"/>
          <w:color w:val="auto"/>
          <w:spacing w:val="-1"/>
          <w:lang w:val="en-US"/>
        </w:rPr>
        <w:t>global strategy an</w:t>
      </w:r>
      <w:r w:rsidR="001D3342" w:rsidRPr="00D85C72">
        <w:rPr>
          <w:rFonts w:eastAsia="Arial" w:cs="Arial"/>
          <w:color w:val="auto"/>
          <w:spacing w:val="-1"/>
          <w:lang w:val="en-US"/>
        </w:rPr>
        <w:t>d collaborative actions</w:t>
      </w:r>
      <w:r w:rsidRPr="00D85C72">
        <w:rPr>
          <w:rFonts w:eastAsia="Arial" w:cs="Arial"/>
          <w:color w:val="auto"/>
          <w:spacing w:val="-1"/>
          <w:lang w:val="en-US"/>
        </w:rPr>
        <w:t xml:space="preserve">. </w:t>
      </w:r>
    </w:p>
    <w:p w14:paraId="79429691" w14:textId="77777777" w:rsidR="00C5091D" w:rsidRPr="00D85C72" w:rsidRDefault="00C5091D" w:rsidP="00081A03">
      <w:pPr>
        <w:widowControl w:val="0"/>
        <w:spacing w:line="200" w:lineRule="exact"/>
        <w:ind w:left="144" w:right="144"/>
        <w:rPr>
          <w:rFonts w:eastAsia="Arial" w:cs="Arial"/>
          <w:b/>
          <w:color w:val="auto"/>
          <w:spacing w:val="-1"/>
          <w:lang w:val="en-US"/>
        </w:rPr>
      </w:pPr>
    </w:p>
    <w:p w14:paraId="6A80EC81" w14:textId="77777777" w:rsidR="00822E4B" w:rsidRPr="00D85C72" w:rsidRDefault="00822E4B" w:rsidP="00822E4B">
      <w:pPr>
        <w:widowControl w:val="0"/>
        <w:ind w:left="142" w:right="142"/>
        <w:rPr>
          <w:rFonts w:eastAsia="Arial" w:cs="Arial"/>
          <w:color w:val="auto"/>
          <w:spacing w:val="-1"/>
          <w:lang w:val="en-US"/>
        </w:rPr>
      </w:pPr>
      <w:r w:rsidRPr="00D85C72">
        <w:rPr>
          <w:rFonts w:eastAsia="Arial" w:cs="Arial"/>
          <w:b/>
          <w:color w:val="auto"/>
          <w:spacing w:val="-1"/>
          <w:lang w:val="en-US"/>
        </w:rPr>
        <w:t>DEFINITIONS</w:t>
      </w:r>
    </w:p>
    <w:p w14:paraId="6EFDF57D" w14:textId="69489231" w:rsidR="003D5F11" w:rsidRPr="00D85C72" w:rsidRDefault="00822E4B" w:rsidP="00822E4B">
      <w:pPr>
        <w:widowControl w:val="0"/>
        <w:ind w:left="142" w:right="142"/>
        <w:rPr>
          <w:rFonts w:eastAsia="Arial" w:cs="Arial"/>
          <w:color w:val="auto"/>
          <w:spacing w:val="-1"/>
          <w:lang w:val="en-US"/>
        </w:rPr>
      </w:pPr>
      <w:r w:rsidRPr="00D85C72">
        <w:rPr>
          <w:rFonts w:eastAsia="Arial" w:cs="Arial"/>
          <w:color w:val="auto"/>
          <w:spacing w:val="-1"/>
          <w:lang w:val="en-US"/>
        </w:rPr>
        <w:t>Periodontal disease</w:t>
      </w:r>
      <w:r w:rsidR="00136B89" w:rsidRPr="00D85C72">
        <w:rPr>
          <w:rFonts w:eastAsia="Arial" w:cs="Arial"/>
          <w:color w:val="auto"/>
          <w:spacing w:val="-1"/>
          <w:lang w:val="en-US"/>
        </w:rPr>
        <w:t>s</w:t>
      </w:r>
      <w:r w:rsidRPr="00D85C72">
        <w:rPr>
          <w:rFonts w:eastAsia="Arial" w:cs="Arial"/>
          <w:color w:val="auto"/>
          <w:spacing w:val="-1"/>
          <w:lang w:val="en-US"/>
        </w:rPr>
        <w:t>: the chronic inflammatory condition</w:t>
      </w:r>
      <w:r w:rsidR="00A90C92" w:rsidRPr="00D85C72">
        <w:rPr>
          <w:rFonts w:eastAsia="Arial" w:cs="Arial"/>
          <w:color w:val="auto"/>
          <w:spacing w:val="-1"/>
          <w:lang w:val="en-US"/>
        </w:rPr>
        <w:t>s</w:t>
      </w:r>
      <w:r w:rsidR="00891341" w:rsidRPr="00D85C72">
        <w:rPr>
          <w:rFonts w:eastAsia="Arial" w:cs="Arial"/>
          <w:color w:val="auto"/>
          <w:spacing w:val="-1"/>
          <w:lang w:val="en-US"/>
        </w:rPr>
        <w:t xml:space="preserve"> due to</w:t>
      </w:r>
      <w:r w:rsidR="00E628F7"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="00891341" w:rsidRPr="00D85C72">
        <w:rPr>
          <w:rFonts w:eastAsia="Arial" w:cs="Arial"/>
          <w:color w:val="auto"/>
          <w:spacing w:val="-1"/>
          <w:lang w:val="en-US"/>
        </w:rPr>
        <w:t xml:space="preserve">microbial dysbiosis </w:t>
      </w:r>
      <w:r w:rsidR="00123480" w:rsidRPr="00D85C72">
        <w:rPr>
          <w:rFonts w:eastAsia="Arial" w:cs="Arial"/>
          <w:color w:val="auto"/>
          <w:spacing w:val="-1"/>
          <w:lang w:val="en-US"/>
        </w:rPr>
        <w:t xml:space="preserve">and dysregulated host response </w:t>
      </w:r>
      <w:r w:rsidR="00891341" w:rsidRPr="00D85C72">
        <w:rPr>
          <w:rFonts w:eastAsia="Arial" w:cs="Arial"/>
          <w:color w:val="auto"/>
          <w:spacing w:val="-1"/>
          <w:lang w:val="en-US"/>
        </w:rPr>
        <w:t>that affect</w:t>
      </w:r>
      <w:r w:rsidRPr="00D85C72">
        <w:rPr>
          <w:rFonts w:eastAsia="Arial" w:cs="Arial"/>
          <w:color w:val="auto"/>
          <w:spacing w:val="-1"/>
          <w:lang w:val="en-US"/>
        </w:rPr>
        <w:t xml:space="preserve"> tooth-supporting soft and hard tissues. </w:t>
      </w:r>
    </w:p>
    <w:p w14:paraId="1FBFBA71" w14:textId="1012EAA2" w:rsidR="003D5F11" w:rsidRPr="00D85C72" w:rsidRDefault="005F2D7A" w:rsidP="00822E4B">
      <w:pPr>
        <w:widowControl w:val="0"/>
        <w:ind w:left="142" w:right="142"/>
        <w:rPr>
          <w:rFonts w:eastAsia="Arial" w:cs="Arial"/>
          <w:color w:val="auto"/>
          <w:spacing w:val="-1"/>
          <w:lang w:val="en-US"/>
        </w:rPr>
      </w:pPr>
      <w:r w:rsidRPr="00D85C72">
        <w:rPr>
          <w:rFonts w:eastAsia="Arial" w:cs="Arial"/>
          <w:color w:val="auto"/>
          <w:spacing w:val="-1"/>
          <w:lang w:val="en-US"/>
        </w:rPr>
        <w:t>Gingivitis: an</w:t>
      </w:r>
      <w:r w:rsidR="00566ADC"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="00822E4B" w:rsidRPr="00D85C72">
        <w:rPr>
          <w:rFonts w:eastAsia="Arial" w:cs="Arial"/>
          <w:color w:val="auto"/>
          <w:spacing w:val="-1"/>
          <w:lang w:val="en-US"/>
        </w:rPr>
        <w:t xml:space="preserve">inflammatory condition </w:t>
      </w:r>
      <w:r w:rsidR="00566ADC" w:rsidRPr="00D85C72">
        <w:rPr>
          <w:rFonts w:eastAsia="Arial" w:cs="Arial"/>
          <w:color w:val="auto"/>
          <w:spacing w:val="-1"/>
          <w:lang w:val="en-US"/>
        </w:rPr>
        <w:t xml:space="preserve">initiated by plaque biofilms and </w:t>
      </w:r>
      <w:r w:rsidR="00822E4B" w:rsidRPr="00D85C72">
        <w:rPr>
          <w:rFonts w:eastAsia="Arial" w:cs="Arial"/>
          <w:color w:val="auto"/>
          <w:spacing w:val="-1"/>
          <w:lang w:val="en-US"/>
        </w:rPr>
        <w:t xml:space="preserve">characterized by gingival redness, oedema, changes in contour and bleeding upon </w:t>
      </w:r>
      <w:r w:rsidR="002F39C1" w:rsidRPr="00D85C72">
        <w:rPr>
          <w:color w:val="auto"/>
        </w:rPr>
        <w:t>gentle probing</w:t>
      </w:r>
      <w:r w:rsidR="004C083E" w:rsidRPr="00D85C72">
        <w:rPr>
          <w:color w:val="auto"/>
        </w:rPr>
        <w:t>,</w:t>
      </w:r>
      <w:r w:rsidR="002F39C1"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="00822E4B" w:rsidRPr="00D85C72">
        <w:rPr>
          <w:rFonts w:eastAsia="Arial" w:cs="Arial"/>
          <w:color w:val="auto"/>
          <w:spacing w:val="-1"/>
          <w:lang w:val="en-US"/>
        </w:rPr>
        <w:t>without attachment loss and a</w:t>
      </w:r>
      <w:r w:rsidR="006C0153" w:rsidRPr="00D85C72">
        <w:rPr>
          <w:rFonts w:eastAsia="Arial" w:cs="Arial"/>
          <w:color w:val="auto"/>
          <w:spacing w:val="-1"/>
          <w:lang w:val="en-US"/>
        </w:rPr>
        <w:t>lveolar bone resorption.</w:t>
      </w:r>
    </w:p>
    <w:p w14:paraId="44E7C2E0" w14:textId="065DEABA" w:rsidR="00123480" w:rsidRPr="00D85C72" w:rsidRDefault="005F2D7A" w:rsidP="00081A03">
      <w:pPr>
        <w:widowControl w:val="0"/>
        <w:ind w:left="142" w:right="142"/>
        <w:rPr>
          <w:rFonts w:eastAsia="Arial" w:cs="Arial"/>
          <w:color w:val="auto"/>
          <w:spacing w:val="-1"/>
          <w:lang w:val="en-US"/>
        </w:rPr>
      </w:pPr>
      <w:r w:rsidRPr="00D85C72">
        <w:rPr>
          <w:rFonts w:eastAsia="Arial" w:cs="Arial"/>
          <w:color w:val="auto"/>
          <w:spacing w:val="-1"/>
          <w:lang w:val="en-US"/>
        </w:rPr>
        <w:t>Periodontitis: a</w:t>
      </w:r>
      <w:r w:rsidR="00822E4B"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="00A92AC3" w:rsidRPr="00D85C72">
        <w:rPr>
          <w:rFonts w:eastAsia="Arial" w:cs="Arial"/>
          <w:color w:val="auto"/>
          <w:spacing w:val="-1"/>
          <w:lang w:val="en-US"/>
        </w:rPr>
        <w:t xml:space="preserve">chronic </w:t>
      </w:r>
      <w:r w:rsidR="00A92AC3" w:rsidRPr="00D85C72">
        <w:rPr>
          <w:color w:val="auto"/>
        </w:rPr>
        <w:t xml:space="preserve">multifactorial </w:t>
      </w:r>
      <w:r w:rsidR="00822E4B" w:rsidRPr="00D85C72">
        <w:rPr>
          <w:rFonts w:eastAsia="Arial" w:cs="Arial"/>
          <w:color w:val="auto"/>
          <w:spacing w:val="-1"/>
          <w:lang w:val="en-US"/>
        </w:rPr>
        <w:t>infl</w:t>
      </w:r>
      <w:r w:rsidR="00BB3143" w:rsidRPr="00D85C72">
        <w:rPr>
          <w:rFonts w:eastAsia="Arial" w:cs="Arial"/>
          <w:color w:val="auto"/>
          <w:spacing w:val="-1"/>
          <w:lang w:val="en-US"/>
        </w:rPr>
        <w:t xml:space="preserve">ammatory lesion </w:t>
      </w:r>
      <w:r w:rsidR="00BB3DA1" w:rsidRPr="00D85C72">
        <w:rPr>
          <w:rFonts w:eastAsia="Arial" w:cs="Arial"/>
          <w:color w:val="auto"/>
          <w:spacing w:val="-1"/>
          <w:lang w:val="en-US"/>
        </w:rPr>
        <w:t>due to</w:t>
      </w:r>
      <w:r w:rsidR="006463E6" w:rsidRPr="00D85C72">
        <w:rPr>
          <w:rFonts w:eastAsia="Arial" w:cs="Arial"/>
          <w:color w:val="auto"/>
          <w:spacing w:val="-1"/>
          <w:lang w:val="en-US"/>
        </w:rPr>
        <w:t xml:space="preserve"> microbial dysbiosis </w:t>
      </w:r>
      <w:r w:rsidR="00123480" w:rsidRPr="00D85C72">
        <w:rPr>
          <w:rFonts w:eastAsia="Arial" w:cs="Arial"/>
          <w:color w:val="auto"/>
          <w:spacing w:val="-1"/>
          <w:lang w:val="en-US"/>
        </w:rPr>
        <w:t>and dysregulated host response</w:t>
      </w:r>
      <w:r w:rsidR="00822E4B" w:rsidRPr="00D85C72">
        <w:rPr>
          <w:rFonts w:eastAsia="Arial" w:cs="Arial"/>
          <w:color w:val="auto"/>
          <w:spacing w:val="-1"/>
          <w:lang w:val="en-US"/>
        </w:rPr>
        <w:t xml:space="preserve">, characterized by </w:t>
      </w:r>
      <w:r w:rsidR="006463E6" w:rsidRPr="00D85C72">
        <w:rPr>
          <w:color w:val="auto"/>
        </w:rPr>
        <w:t>progressive</w:t>
      </w:r>
      <w:r w:rsidR="006463E6" w:rsidRPr="00D85C72">
        <w:rPr>
          <w:rFonts w:eastAsia="Arial" w:cs="Arial"/>
          <w:color w:val="auto"/>
          <w:spacing w:val="-1"/>
          <w:lang w:val="en-US"/>
        </w:rPr>
        <w:t xml:space="preserve"> destruction of </w:t>
      </w:r>
      <w:r w:rsidR="00D74FB0" w:rsidRPr="00D85C72">
        <w:rPr>
          <w:rFonts w:eastAsia="Arial" w:cs="Arial"/>
          <w:color w:val="auto"/>
          <w:spacing w:val="-1"/>
          <w:lang w:val="en-US"/>
        </w:rPr>
        <w:t>tooth-supporting</w:t>
      </w:r>
      <w:r w:rsidR="006463E6" w:rsidRPr="00D85C72">
        <w:rPr>
          <w:rFonts w:eastAsia="Arial" w:cs="Arial"/>
          <w:color w:val="auto"/>
          <w:spacing w:val="-1"/>
          <w:lang w:val="en-US"/>
        </w:rPr>
        <w:t xml:space="preserve"> tissues with </w:t>
      </w:r>
      <w:r w:rsidR="00822E4B" w:rsidRPr="00D85C72">
        <w:rPr>
          <w:rFonts w:eastAsia="Arial" w:cs="Arial"/>
          <w:color w:val="auto"/>
          <w:spacing w:val="-1"/>
          <w:lang w:val="en-US"/>
        </w:rPr>
        <w:t>attachment loss and a</w:t>
      </w:r>
      <w:r w:rsidR="006C0153" w:rsidRPr="00D85C72">
        <w:rPr>
          <w:rFonts w:eastAsia="Arial" w:cs="Arial"/>
          <w:color w:val="auto"/>
          <w:spacing w:val="-1"/>
          <w:lang w:val="en-US"/>
        </w:rPr>
        <w:t>lveolar bone resorption</w:t>
      </w:r>
      <w:r w:rsidR="00822E4B" w:rsidRPr="00D85C72">
        <w:rPr>
          <w:rFonts w:eastAsia="Arial" w:cs="Arial"/>
          <w:color w:val="auto"/>
          <w:spacing w:val="-1"/>
          <w:lang w:val="en-US"/>
        </w:rPr>
        <w:t>.</w:t>
      </w:r>
    </w:p>
    <w:p w14:paraId="1DCE4E0F" w14:textId="77777777" w:rsidR="00822E4B" w:rsidRPr="00D85C72" w:rsidRDefault="00822E4B" w:rsidP="00822E4B">
      <w:pPr>
        <w:widowControl w:val="0"/>
        <w:ind w:left="142" w:right="142"/>
        <w:rPr>
          <w:rFonts w:eastAsia="Arial" w:cs="Arial"/>
          <w:color w:val="auto"/>
          <w:spacing w:val="-1"/>
          <w:lang w:val="en-US"/>
        </w:rPr>
      </w:pPr>
      <w:r w:rsidRPr="00D85C72">
        <w:rPr>
          <w:rFonts w:eastAsia="Arial" w:cs="Arial"/>
          <w:b/>
          <w:color w:val="auto"/>
          <w:spacing w:val="-1"/>
          <w:lang w:val="en-US"/>
        </w:rPr>
        <w:lastRenderedPageBreak/>
        <w:t>PRINCIPLES</w:t>
      </w:r>
    </w:p>
    <w:p w14:paraId="0E955092" w14:textId="1EE29E7C" w:rsidR="00822E4B" w:rsidRPr="00D85C72" w:rsidRDefault="00860C58" w:rsidP="00236050">
      <w:pPr>
        <w:widowControl w:val="0"/>
        <w:ind w:left="142" w:right="142"/>
        <w:rPr>
          <w:rFonts w:eastAsia="Arial" w:cs="Arial"/>
          <w:color w:val="auto"/>
          <w:spacing w:val="-1"/>
          <w:lang w:val="en-US"/>
        </w:rPr>
      </w:pPr>
      <w:r w:rsidRPr="00D85C72">
        <w:rPr>
          <w:rFonts w:eastAsia="Arial" w:cs="Arial"/>
          <w:color w:val="auto"/>
          <w:spacing w:val="-1"/>
          <w:lang w:val="en-US"/>
        </w:rPr>
        <w:t>G</w:t>
      </w:r>
      <w:r w:rsidR="00822E4B" w:rsidRPr="00D85C72">
        <w:rPr>
          <w:rFonts w:eastAsia="Arial" w:cs="Arial"/>
          <w:color w:val="auto"/>
          <w:spacing w:val="-1"/>
          <w:lang w:val="en-US"/>
        </w:rPr>
        <w:t xml:space="preserve">lobal awareness of periodontal health </w:t>
      </w:r>
      <w:r w:rsidR="003D5F11" w:rsidRPr="00D85C72">
        <w:rPr>
          <w:rFonts w:eastAsia="Arial" w:cs="Arial"/>
          <w:color w:val="auto"/>
          <w:spacing w:val="-1"/>
          <w:lang w:val="en-US"/>
        </w:rPr>
        <w:t xml:space="preserve">remains </w:t>
      </w:r>
      <w:r w:rsidR="00822E4B" w:rsidRPr="00D85C72">
        <w:rPr>
          <w:rFonts w:eastAsia="Arial" w:cs="Arial"/>
          <w:color w:val="auto"/>
          <w:spacing w:val="-1"/>
          <w:lang w:val="en-US"/>
        </w:rPr>
        <w:t xml:space="preserve">low, owing to the relatively silent nature of </w:t>
      </w:r>
      <w:r w:rsidR="006D067F" w:rsidRPr="00D85C72">
        <w:rPr>
          <w:rFonts w:eastAsia="Arial" w:cs="Arial"/>
          <w:color w:val="auto"/>
          <w:spacing w:val="-1"/>
          <w:lang w:val="en-US"/>
        </w:rPr>
        <w:t xml:space="preserve">periodontal </w:t>
      </w:r>
      <w:r w:rsidR="00822E4B" w:rsidRPr="00D85C72">
        <w:rPr>
          <w:rFonts w:eastAsia="Arial" w:cs="Arial"/>
          <w:color w:val="auto"/>
          <w:spacing w:val="-1"/>
          <w:lang w:val="en-US"/>
        </w:rPr>
        <w:t>disease</w:t>
      </w:r>
      <w:r w:rsidR="006D067F" w:rsidRPr="00D85C72">
        <w:rPr>
          <w:rFonts w:eastAsia="Arial" w:cs="Arial"/>
          <w:color w:val="auto"/>
          <w:spacing w:val="-1"/>
          <w:lang w:val="en-US"/>
        </w:rPr>
        <w:t>s</w:t>
      </w:r>
      <w:r w:rsidR="00822E4B" w:rsidRPr="00D85C72">
        <w:rPr>
          <w:rFonts w:eastAsia="Arial" w:cs="Arial"/>
          <w:color w:val="auto"/>
          <w:spacing w:val="-1"/>
          <w:lang w:val="en-US"/>
        </w:rPr>
        <w:t xml:space="preserve">, </w:t>
      </w:r>
      <w:r w:rsidR="002B5A9D" w:rsidRPr="00D85C72">
        <w:rPr>
          <w:rFonts w:eastAsia="Arial" w:cs="Arial"/>
          <w:color w:val="auto"/>
          <w:spacing w:val="-1"/>
          <w:lang w:val="en-US"/>
        </w:rPr>
        <w:t>poor oral hygiene habits</w:t>
      </w:r>
      <w:r w:rsidR="00A34503" w:rsidRPr="00D85C72">
        <w:rPr>
          <w:rFonts w:eastAsia="Arial" w:cs="Arial"/>
          <w:color w:val="auto"/>
          <w:spacing w:val="-1"/>
          <w:lang w:val="en-US"/>
        </w:rPr>
        <w:t xml:space="preserve">, </w:t>
      </w:r>
      <w:r w:rsidR="00A90248" w:rsidRPr="00D85C72">
        <w:rPr>
          <w:rFonts w:eastAsia="Arial" w:cs="Arial"/>
          <w:color w:val="auto"/>
          <w:spacing w:val="-1"/>
          <w:lang w:val="en-US"/>
        </w:rPr>
        <w:t>limited</w:t>
      </w:r>
      <w:r w:rsidR="00CA0929" w:rsidRPr="00D85C72">
        <w:rPr>
          <w:rFonts w:eastAsia="Arial" w:cs="Arial"/>
          <w:color w:val="auto"/>
          <w:spacing w:val="-1"/>
          <w:lang w:val="en-US"/>
        </w:rPr>
        <w:t xml:space="preserve"> professional </w:t>
      </w:r>
      <w:r w:rsidR="004D61D8" w:rsidRPr="00D85C72">
        <w:rPr>
          <w:rFonts w:eastAsia="Arial" w:cs="Arial"/>
          <w:color w:val="auto"/>
          <w:spacing w:val="-1"/>
          <w:lang w:val="en-US"/>
        </w:rPr>
        <w:t>education and</w:t>
      </w:r>
      <w:r w:rsidR="00822E4B" w:rsidRPr="00D85C72">
        <w:rPr>
          <w:rFonts w:eastAsia="Arial" w:cs="Arial"/>
          <w:color w:val="auto"/>
          <w:spacing w:val="-1"/>
          <w:lang w:val="en-US"/>
        </w:rPr>
        <w:t xml:space="preserve"> care</w:t>
      </w:r>
      <w:r w:rsidR="002168E3" w:rsidRPr="00D85C72">
        <w:rPr>
          <w:rFonts w:eastAsia="Arial" w:cs="Arial"/>
          <w:color w:val="auto"/>
          <w:spacing w:val="-1"/>
          <w:lang w:val="en-US"/>
        </w:rPr>
        <w:t>,</w:t>
      </w:r>
      <w:r w:rsidR="00822E4B"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="00DF10AF" w:rsidRPr="00D85C72">
        <w:rPr>
          <w:rFonts w:eastAsia="Arial" w:cs="Arial"/>
          <w:color w:val="auto"/>
          <w:spacing w:val="-1"/>
          <w:lang w:val="en-US"/>
        </w:rPr>
        <w:t>and</w:t>
      </w:r>
      <w:r w:rsidR="004D61D8"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="00822E4B" w:rsidRPr="00D85C72">
        <w:rPr>
          <w:rFonts w:eastAsia="Arial" w:cs="Arial"/>
          <w:color w:val="auto"/>
          <w:spacing w:val="-1"/>
          <w:lang w:val="en-US"/>
        </w:rPr>
        <w:t>a lack of</w:t>
      </w:r>
      <w:r w:rsidR="002B5A9D" w:rsidRPr="00D85C72">
        <w:rPr>
          <w:rFonts w:eastAsia="Arial" w:cs="Arial"/>
          <w:color w:val="auto"/>
          <w:spacing w:val="-1"/>
          <w:lang w:val="en-US"/>
        </w:rPr>
        <w:t xml:space="preserve"> an</w:t>
      </w:r>
      <w:r w:rsidR="00822E4B" w:rsidRPr="00D85C72">
        <w:rPr>
          <w:rFonts w:eastAsia="Arial" w:cs="Arial"/>
          <w:color w:val="auto"/>
          <w:spacing w:val="-1"/>
          <w:lang w:val="en-US"/>
        </w:rPr>
        <w:t xml:space="preserve"> overall oral/periodontal health strategy and policy</w:t>
      </w:r>
      <w:r w:rsidR="00E817FA" w:rsidRPr="00D85C72">
        <w:rPr>
          <w:rFonts w:cs="Arial"/>
          <w:color w:val="auto"/>
        </w:rPr>
        <w:t>.</w:t>
      </w:r>
      <w:r w:rsidRPr="00D85C72">
        <w:rPr>
          <w:rFonts w:cs="Arial"/>
          <w:color w:val="auto"/>
        </w:rPr>
        <w:t xml:space="preserve"> </w:t>
      </w:r>
      <w:r w:rsidR="008A050D" w:rsidRPr="00D85C72">
        <w:rPr>
          <w:rFonts w:cs="Arial"/>
          <w:color w:val="auto"/>
        </w:rPr>
        <w:t>There is insufficient p</w:t>
      </w:r>
      <w:r w:rsidR="00B25E58" w:rsidRPr="00D85C72">
        <w:rPr>
          <w:rFonts w:cs="Arial"/>
          <w:color w:val="auto"/>
        </w:rPr>
        <w:t>roactive p</w:t>
      </w:r>
      <w:r w:rsidR="006A54EB" w:rsidRPr="00D85C72">
        <w:rPr>
          <w:rFonts w:cs="Arial"/>
          <w:color w:val="auto"/>
        </w:rPr>
        <w:t>romotion of periodontal health by oral health professionals and policymakers</w:t>
      </w:r>
      <w:r w:rsidR="00236050" w:rsidRPr="00D85C72">
        <w:rPr>
          <w:rFonts w:cs="Arial"/>
          <w:color w:val="auto"/>
        </w:rPr>
        <w:t>.</w:t>
      </w:r>
      <w:r w:rsidR="00E817FA" w:rsidRPr="00D85C72">
        <w:rPr>
          <w:rFonts w:cs="Arial"/>
          <w:color w:val="auto"/>
        </w:rPr>
        <w:t xml:space="preserve"> </w:t>
      </w:r>
      <w:r w:rsidR="00AA19B4" w:rsidRPr="00D85C72">
        <w:rPr>
          <w:rFonts w:cs="Arial"/>
          <w:color w:val="auto"/>
        </w:rPr>
        <w:t xml:space="preserve">Further, there </w:t>
      </w:r>
      <w:r w:rsidR="00852A35" w:rsidRPr="00D85C72">
        <w:rPr>
          <w:rFonts w:cs="Arial"/>
          <w:color w:val="auto"/>
        </w:rPr>
        <w:t xml:space="preserve">are </w:t>
      </w:r>
      <w:r w:rsidR="00862E6E" w:rsidRPr="00D85C72">
        <w:rPr>
          <w:rFonts w:cs="Arial"/>
          <w:color w:val="auto"/>
        </w:rPr>
        <w:t>shortages</w:t>
      </w:r>
      <w:r w:rsidR="00E817FA" w:rsidRPr="00D85C72">
        <w:rPr>
          <w:rFonts w:cs="Arial"/>
          <w:color w:val="auto"/>
        </w:rPr>
        <w:t xml:space="preserve"> in </w:t>
      </w:r>
      <w:r w:rsidR="00105678" w:rsidRPr="00D85C72">
        <w:rPr>
          <w:rFonts w:cs="Arial"/>
          <w:color w:val="auto"/>
        </w:rPr>
        <w:t xml:space="preserve">the </w:t>
      </w:r>
      <w:r w:rsidR="00BE3D53" w:rsidRPr="00D85C72">
        <w:rPr>
          <w:rFonts w:cs="Arial"/>
          <w:color w:val="auto"/>
        </w:rPr>
        <w:t xml:space="preserve">provision of </w:t>
      </w:r>
      <w:r w:rsidR="00E817FA" w:rsidRPr="00D85C72">
        <w:rPr>
          <w:rFonts w:cs="Arial"/>
          <w:color w:val="auto"/>
        </w:rPr>
        <w:t>effective healthcare</w:t>
      </w:r>
      <w:r w:rsidR="006A54EB" w:rsidRPr="00D85C72">
        <w:rPr>
          <w:rFonts w:cs="Arial"/>
          <w:color w:val="auto"/>
        </w:rPr>
        <w:t xml:space="preserve">. </w:t>
      </w:r>
      <w:r w:rsidR="00B25E58" w:rsidRPr="00D85C72">
        <w:rPr>
          <w:rFonts w:cs="Arial"/>
          <w:color w:val="auto"/>
        </w:rPr>
        <w:t>I</w:t>
      </w:r>
      <w:r w:rsidR="002B5A9D" w:rsidRPr="00D85C72">
        <w:rPr>
          <w:rFonts w:eastAsia="Arial" w:cs="Arial"/>
          <w:color w:val="auto"/>
          <w:spacing w:val="-1"/>
          <w:lang w:val="en-US"/>
        </w:rPr>
        <w:t xml:space="preserve">t is of utmost importance to build </w:t>
      </w:r>
      <w:r w:rsidR="00822E4B" w:rsidRPr="00D85C72">
        <w:rPr>
          <w:rFonts w:eastAsia="Arial" w:cs="Arial"/>
          <w:color w:val="auto"/>
          <w:spacing w:val="-1"/>
          <w:lang w:val="en-US"/>
        </w:rPr>
        <w:t>a global consensus</w:t>
      </w:r>
      <w:r w:rsidR="002F00E5" w:rsidRPr="00D85C72">
        <w:rPr>
          <w:rFonts w:eastAsia="Arial" w:cs="Arial"/>
          <w:color w:val="auto"/>
          <w:spacing w:val="-1"/>
          <w:lang w:val="en-US"/>
        </w:rPr>
        <w:t xml:space="preserve">, encourage </w:t>
      </w:r>
      <w:r w:rsidR="003449CA" w:rsidRPr="00D85C72">
        <w:rPr>
          <w:rFonts w:eastAsia="Arial" w:cs="Arial"/>
          <w:color w:val="auto"/>
          <w:spacing w:val="-1"/>
          <w:lang w:val="en-US"/>
        </w:rPr>
        <w:t>interprofessional</w:t>
      </w:r>
      <w:r w:rsidR="00DD5460" w:rsidRPr="00D85C72">
        <w:rPr>
          <w:rFonts w:eastAsia="Arial" w:cs="Arial"/>
          <w:color w:val="auto"/>
          <w:spacing w:val="-1"/>
          <w:lang w:val="en-US"/>
        </w:rPr>
        <w:t xml:space="preserve"> and interdisciplinary</w:t>
      </w:r>
      <w:r w:rsidR="003449CA"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="002F00E5" w:rsidRPr="00D85C72">
        <w:rPr>
          <w:rFonts w:eastAsia="Arial" w:cs="Arial"/>
          <w:color w:val="auto"/>
          <w:spacing w:val="-1"/>
          <w:lang w:val="en-US"/>
        </w:rPr>
        <w:t>collaboration</w:t>
      </w:r>
      <w:r w:rsidR="00D16365" w:rsidRPr="00D85C72">
        <w:rPr>
          <w:rFonts w:eastAsia="Arial" w:cs="Arial"/>
          <w:color w:val="auto"/>
          <w:spacing w:val="-1"/>
          <w:lang w:val="en-US"/>
        </w:rPr>
        <w:t>,</w:t>
      </w:r>
      <w:r w:rsidR="00822E4B"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="002B5A9D" w:rsidRPr="00D85C72">
        <w:rPr>
          <w:rFonts w:eastAsia="Arial" w:cs="Arial"/>
          <w:color w:val="auto"/>
          <w:spacing w:val="-1"/>
          <w:lang w:val="en-US"/>
        </w:rPr>
        <w:t>and craft an</w:t>
      </w:r>
      <w:r w:rsidR="00822E4B" w:rsidRPr="00D85C72">
        <w:rPr>
          <w:rFonts w:eastAsia="Arial" w:cs="Arial"/>
          <w:color w:val="auto"/>
          <w:spacing w:val="-1"/>
          <w:lang w:val="en-US"/>
        </w:rPr>
        <w:t xml:space="preserve"> effective strategy </w:t>
      </w:r>
      <w:r w:rsidR="00B25E58" w:rsidRPr="00D85C72">
        <w:rPr>
          <w:rFonts w:eastAsia="Arial" w:cs="Arial"/>
          <w:color w:val="auto"/>
          <w:spacing w:val="-1"/>
          <w:lang w:val="en-US"/>
        </w:rPr>
        <w:t xml:space="preserve">of periodontal health promotion </w:t>
      </w:r>
      <w:r w:rsidR="002B5A9D" w:rsidRPr="00D85C72">
        <w:rPr>
          <w:rFonts w:eastAsia="Arial" w:cs="Arial"/>
          <w:color w:val="auto"/>
          <w:spacing w:val="-1"/>
          <w:lang w:val="en-US"/>
        </w:rPr>
        <w:t>to</w:t>
      </w:r>
      <w:r w:rsidR="00E817FA"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="00214C7B" w:rsidRPr="00D85C72">
        <w:rPr>
          <w:rFonts w:eastAsia="Arial" w:cs="Arial"/>
          <w:color w:val="auto"/>
          <w:spacing w:val="-1"/>
          <w:lang w:val="en-US"/>
        </w:rPr>
        <w:t xml:space="preserve">address </w:t>
      </w:r>
      <w:r w:rsidR="00822E4B" w:rsidRPr="00D85C72">
        <w:rPr>
          <w:rFonts w:eastAsia="Arial" w:cs="Arial"/>
          <w:color w:val="auto"/>
          <w:spacing w:val="-1"/>
          <w:lang w:val="en-US"/>
        </w:rPr>
        <w:t>the burden of th</w:t>
      </w:r>
      <w:r w:rsidR="007058E7" w:rsidRPr="00D85C72">
        <w:rPr>
          <w:rFonts w:eastAsia="Arial" w:cs="Arial"/>
          <w:color w:val="auto"/>
          <w:spacing w:val="-1"/>
          <w:lang w:val="en-US"/>
        </w:rPr>
        <w:t>ese</w:t>
      </w:r>
      <w:r w:rsidR="00A34503" w:rsidRPr="00D85C72">
        <w:rPr>
          <w:rFonts w:eastAsia="Arial" w:cs="Arial"/>
          <w:color w:val="auto"/>
          <w:spacing w:val="-1"/>
          <w:lang w:val="en-US"/>
        </w:rPr>
        <w:t xml:space="preserve"> serious</w:t>
      </w:r>
      <w:r w:rsidR="00822E4B"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="002168E3" w:rsidRPr="00D85C72">
        <w:rPr>
          <w:rFonts w:eastAsia="Arial" w:cs="Arial"/>
          <w:color w:val="auto"/>
          <w:spacing w:val="-1"/>
          <w:lang w:val="en-US"/>
        </w:rPr>
        <w:t>diseases</w:t>
      </w:r>
      <w:r w:rsidR="007058E7"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="002B5A9D" w:rsidRPr="00D85C72">
        <w:rPr>
          <w:rFonts w:eastAsia="Arial" w:cs="Arial"/>
          <w:color w:val="auto"/>
          <w:spacing w:val="-1"/>
          <w:lang w:val="en-US"/>
        </w:rPr>
        <w:t>and</w:t>
      </w:r>
      <w:r w:rsidR="003D5F11"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="00822E4B" w:rsidRPr="00D85C72">
        <w:rPr>
          <w:rFonts w:eastAsia="Arial" w:cs="Arial"/>
          <w:color w:val="auto"/>
          <w:spacing w:val="-1"/>
          <w:lang w:val="en-US"/>
        </w:rPr>
        <w:t>uphold periodontal health and general well</w:t>
      </w:r>
      <w:r w:rsidR="003D5F11" w:rsidRPr="00D85C72">
        <w:rPr>
          <w:rFonts w:eastAsia="Arial" w:cs="Arial"/>
          <w:color w:val="auto"/>
          <w:spacing w:val="-1"/>
          <w:lang w:val="en-US"/>
        </w:rPr>
        <w:t>-</w:t>
      </w:r>
      <w:r w:rsidR="00822E4B" w:rsidRPr="00D85C72">
        <w:rPr>
          <w:rFonts w:eastAsia="Arial" w:cs="Arial"/>
          <w:color w:val="auto"/>
          <w:spacing w:val="-1"/>
          <w:lang w:val="en-US"/>
        </w:rPr>
        <w:t>being.</w:t>
      </w:r>
    </w:p>
    <w:p w14:paraId="1BDE4373" w14:textId="77777777" w:rsidR="00C5091D" w:rsidRPr="00D85C72" w:rsidRDefault="00C5091D" w:rsidP="00081A03">
      <w:pPr>
        <w:widowControl w:val="0"/>
        <w:spacing w:line="200" w:lineRule="exact"/>
        <w:ind w:left="144" w:right="144"/>
        <w:rPr>
          <w:rFonts w:eastAsia="Arial" w:cs="Arial"/>
          <w:b/>
          <w:color w:val="auto"/>
          <w:spacing w:val="-1"/>
          <w:lang w:val="en-US"/>
        </w:rPr>
      </w:pPr>
    </w:p>
    <w:p w14:paraId="1140B095" w14:textId="77777777" w:rsidR="00822E4B" w:rsidRPr="00D85C72" w:rsidRDefault="00822E4B" w:rsidP="00822E4B">
      <w:pPr>
        <w:widowControl w:val="0"/>
        <w:ind w:left="142" w:right="142"/>
        <w:rPr>
          <w:rFonts w:eastAsia="Arial" w:cs="Arial"/>
          <w:b/>
          <w:color w:val="auto"/>
          <w:spacing w:val="-1"/>
          <w:lang w:val="en-US"/>
        </w:rPr>
      </w:pPr>
      <w:r w:rsidRPr="00D85C72">
        <w:rPr>
          <w:rFonts w:eastAsia="Arial" w:cs="Arial"/>
          <w:b/>
          <w:color w:val="auto"/>
          <w:spacing w:val="-1"/>
          <w:lang w:val="en-US"/>
        </w:rPr>
        <w:t>POLICY</w:t>
      </w:r>
    </w:p>
    <w:p w14:paraId="79C2F8CD" w14:textId="77777777" w:rsidR="00822E4B" w:rsidRPr="00D85C72" w:rsidRDefault="00822E4B" w:rsidP="00822E4B">
      <w:pPr>
        <w:widowControl w:val="0"/>
        <w:ind w:left="142" w:right="142"/>
        <w:rPr>
          <w:rFonts w:eastAsia="Arial" w:cs="Arial"/>
          <w:color w:val="auto"/>
          <w:spacing w:val="-1"/>
          <w:lang w:val="en-US"/>
        </w:rPr>
      </w:pPr>
      <w:r w:rsidRPr="00D85C72">
        <w:rPr>
          <w:rFonts w:eastAsia="Arial" w:cs="Arial"/>
          <w:color w:val="auto"/>
          <w:spacing w:val="-1"/>
          <w:lang w:val="en-US"/>
        </w:rPr>
        <w:t>FDI supports the following statements:</w:t>
      </w:r>
    </w:p>
    <w:p w14:paraId="47CFC4E9" w14:textId="344D67D8" w:rsidR="00822E4B" w:rsidRPr="00D85C72" w:rsidRDefault="00822E4B" w:rsidP="00B63394">
      <w:pPr>
        <w:widowControl w:val="0"/>
        <w:tabs>
          <w:tab w:val="left" w:pos="270"/>
        </w:tabs>
        <w:ind w:left="142" w:right="142"/>
        <w:rPr>
          <w:rFonts w:eastAsia="Arial" w:cs="Arial"/>
          <w:color w:val="auto"/>
          <w:spacing w:val="-1"/>
          <w:lang w:val="en-US"/>
        </w:rPr>
      </w:pPr>
      <w:r w:rsidRPr="00D85C72">
        <w:rPr>
          <w:rFonts w:eastAsia="Arial" w:cs="Arial"/>
          <w:color w:val="auto"/>
          <w:spacing w:val="-1"/>
          <w:lang w:val="en-US"/>
        </w:rPr>
        <w:t>•</w:t>
      </w:r>
      <w:r w:rsidRPr="00D85C72">
        <w:rPr>
          <w:rFonts w:eastAsia="Arial" w:cs="Arial"/>
          <w:color w:val="auto"/>
          <w:spacing w:val="-1"/>
          <w:lang w:val="en-US"/>
        </w:rPr>
        <w:tab/>
        <w:t>Periodontal disease</w:t>
      </w:r>
      <w:r w:rsidR="00136B89" w:rsidRPr="00D85C72">
        <w:rPr>
          <w:rFonts w:eastAsia="Arial" w:cs="Arial"/>
          <w:color w:val="auto"/>
          <w:spacing w:val="-1"/>
          <w:lang w:val="en-US"/>
        </w:rPr>
        <w:t xml:space="preserve">s, </w:t>
      </w:r>
      <w:r w:rsidR="00C55E30" w:rsidRPr="00D85C72">
        <w:rPr>
          <w:rFonts w:eastAsia="Arial" w:cs="Arial"/>
          <w:color w:val="auto"/>
          <w:spacing w:val="-1"/>
          <w:lang w:val="en-US"/>
        </w:rPr>
        <w:t>e</w:t>
      </w:r>
      <w:r w:rsidR="00136B89" w:rsidRPr="00D85C72">
        <w:rPr>
          <w:rFonts w:eastAsia="Arial" w:cs="Arial"/>
          <w:color w:val="auto"/>
          <w:spacing w:val="-1"/>
          <w:lang w:val="en-US"/>
        </w:rPr>
        <w:t>specially periodontitis,</w:t>
      </w:r>
      <w:r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="003D5F11" w:rsidRPr="00D85C72">
        <w:rPr>
          <w:rFonts w:eastAsia="Arial" w:cs="Arial"/>
          <w:color w:val="auto"/>
          <w:spacing w:val="-1"/>
          <w:lang w:val="en-US"/>
        </w:rPr>
        <w:t>represent a</w:t>
      </w:r>
      <w:r w:rsidRPr="00D85C72">
        <w:rPr>
          <w:rFonts w:eastAsia="Arial" w:cs="Arial"/>
          <w:color w:val="auto"/>
          <w:spacing w:val="-1"/>
          <w:lang w:val="en-US"/>
        </w:rPr>
        <w:t xml:space="preserve"> major global </w:t>
      </w:r>
      <w:r w:rsidR="00CB1494" w:rsidRPr="00D85C72">
        <w:rPr>
          <w:rFonts w:eastAsia="Arial" w:cs="Arial"/>
          <w:color w:val="auto"/>
          <w:spacing w:val="-1"/>
          <w:lang w:val="en-US"/>
        </w:rPr>
        <w:t>disease</w:t>
      </w:r>
      <w:r w:rsidRPr="00D85C72">
        <w:rPr>
          <w:rFonts w:eastAsia="Arial" w:cs="Arial"/>
          <w:color w:val="auto"/>
          <w:spacing w:val="-1"/>
          <w:lang w:val="en-US"/>
        </w:rPr>
        <w:t xml:space="preserve"> burden with </w:t>
      </w:r>
      <w:r w:rsidR="00CB1494" w:rsidRPr="00D85C72">
        <w:rPr>
          <w:rFonts w:eastAsia="Arial" w:cs="Arial"/>
          <w:color w:val="auto"/>
          <w:spacing w:val="-1"/>
          <w:lang w:val="en-US"/>
        </w:rPr>
        <w:t>devastating</w:t>
      </w:r>
      <w:r w:rsidRPr="00D85C72">
        <w:rPr>
          <w:rFonts w:eastAsia="Arial" w:cs="Arial"/>
          <w:color w:val="auto"/>
          <w:spacing w:val="-1"/>
          <w:lang w:val="en-US"/>
        </w:rPr>
        <w:t xml:space="preserve"> effects </w:t>
      </w:r>
      <w:r w:rsidR="00BA6425" w:rsidRPr="00D85C72">
        <w:rPr>
          <w:rFonts w:eastAsia="Arial" w:cs="Arial"/>
          <w:color w:val="auto"/>
          <w:spacing w:val="-1"/>
          <w:lang w:val="en-US"/>
        </w:rPr>
        <w:t xml:space="preserve">on oral health and </w:t>
      </w:r>
      <w:r w:rsidR="00222B73" w:rsidRPr="00D85C72">
        <w:rPr>
          <w:rFonts w:eastAsia="Arial" w:cs="Arial"/>
          <w:color w:val="auto"/>
          <w:spacing w:val="-1"/>
          <w:lang w:val="en-US"/>
        </w:rPr>
        <w:t xml:space="preserve">a </w:t>
      </w:r>
      <w:r w:rsidR="007855EE" w:rsidRPr="00D85C72">
        <w:rPr>
          <w:rFonts w:eastAsia="Arial" w:cs="Arial"/>
          <w:color w:val="auto"/>
          <w:spacing w:val="-1"/>
          <w:lang w:val="en-US"/>
        </w:rPr>
        <w:t xml:space="preserve">close link with </w:t>
      </w:r>
      <w:r w:rsidR="00BA6425" w:rsidRPr="00D85C72">
        <w:rPr>
          <w:rFonts w:eastAsia="Arial" w:cs="Arial"/>
          <w:color w:val="auto"/>
          <w:spacing w:val="-1"/>
          <w:lang w:val="en-US"/>
        </w:rPr>
        <w:t>general health,</w:t>
      </w:r>
      <w:r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="008F4B63" w:rsidRPr="00D85C72">
        <w:rPr>
          <w:rFonts w:eastAsia="Arial" w:cs="Arial"/>
          <w:color w:val="auto"/>
          <w:spacing w:val="-1"/>
          <w:lang w:val="en-US"/>
        </w:rPr>
        <w:t xml:space="preserve">and </w:t>
      </w:r>
      <w:r w:rsidR="00942689" w:rsidRPr="00D85C72">
        <w:rPr>
          <w:rFonts w:eastAsia="Arial" w:cs="Arial"/>
          <w:color w:val="auto"/>
          <w:spacing w:val="-1"/>
          <w:lang w:val="en-US"/>
        </w:rPr>
        <w:t>account for</w:t>
      </w:r>
      <w:r w:rsidRPr="00D85C72">
        <w:rPr>
          <w:rFonts w:eastAsia="Arial" w:cs="Arial"/>
          <w:color w:val="auto"/>
          <w:spacing w:val="-1"/>
          <w:lang w:val="en-US"/>
        </w:rPr>
        <w:t xml:space="preserve"> huge socio-economic impacts and </w:t>
      </w:r>
      <w:r w:rsidR="00D16FBA" w:rsidRPr="00D85C72">
        <w:rPr>
          <w:rFonts w:eastAsia="Arial" w:cs="Arial"/>
          <w:color w:val="auto"/>
          <w:spacing w:val="-1"/>
          <w:lang w:val="en-US"/>
        </w:rPr>
        <w:t xml:space="preserve">massive </w:t>
      </w:r>
      <w:r w:rsidRPr="00D85C72">
        <w:rPr>
          <w:rFonts w:eastAsia="Arial" w:cs="Arial"/>
          <w:color w:val="auto"/>
          <w:spacing w:val="-1"/>
          <w:lang w:val="en-US"/>
        </w:rPr>
        <w:t xml:space="preserve">healthcare costs worldwide. </w:t>
      </w:r>
    </w:p>
    <w:p w14:paraId="08C202FA" w14:textId="53396C3C" w:rsidR="00822E4B" w:rsidRPr="00D85C72" w:rsidRDefault="00822E4B" w:rsidP="00B63394">
      <w:pPr>
        <w:widowControl w:val="0"/>
        <w:tabs>
          <w:tab w:val="left" w:pos="270"/>
        </w:tabs>
        <w:ind w:left="142" w:right="142"/>
        <w:rPr>
          <w:rFonts w:eastAsia="Arial" w:cs="Arial"/>
          <w:color w:val="auto"/>
          <w:spacing w:val="-1"/>
          <w:lang w:val="en-US"/>
        </w:rPr>
      </w:pPr>
      <w:r w:rsidRPr="00D85C72">
        <w:rPr>
          <w:rFonts w:eastAsia="Arial" w:cs="Arial"/>
          <w:color w:val="auto"/>
          <w:spacing w:val="-1"/>
          <w:lang w:val="en-US"/>
        </w:rPr>
        <w:t>•</w:t>
      </w:r>
      <w:r w:rsidRPr="00D85C72">
        <w:rPr>
          <w:rFonts w:eastAsia="Arial" w:cs="Arial"/>
          <w:color w:val="auto"/>
          <w:spacing w:val="-1"/>
          <w:lang w:val="en-US"/>
        </w:rPr>
        <w:tab/>
        <w:t xml:space="preserve">Periodontal health awareness </w:t>
      </w:r>
      <w:r w:rsidR="00873B9B" w:rsidRPr="00D85C72">
        <w:rPr>
          <w:rFonts w:eastAsia="Arial" w:cs="Arial"/>
          <w:color w:val="auto"/>
          <w:spacing w:val="-1"/>
          <w:lang w:val="en-US"/>
        </w:rPr>
        <w:t>among</w:t>
      </w:r>
      <w:r w:rsidR="007A5721"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Pr="00D85C72">
        <w:rPr>
          <w:rFonts w:eastAsia="Arial" w:cs="Arial"/>
          <w:color w:val="auto"/>
          <w:spacing w:val="-1"/>
          <w:lang w:val="en-US"/>
        </w:rPr>
        <w:t xml:space="preserve">the general public </w:t>
      </w:r>
      <w:r w:rsidR="009667F8" w:rsidRPr="00D85C72">
        <w:rPr>
          <w:rFonts w:eastAsia="Arial" w:cs="Arial"/>
          <w:color w:val="auto"/>
          <w:spacing w:val="-1"/>
          <w:lang w:val="en-US"/>
        </w:rPr>
        <w:t>is low</w:t>
      </w:r>
      <w:r w:rsidRPr="00D85C72">
        <w:rPr>
          <w:rFonts w:eastAsia="Arial" w:cs="Arial"/>
          <w:color w:val="auto"/>
          <w:spacing w:val="-1"/>
          <w:lang w:val="en-US"/>
        </w:rPr>
        <w:t xml:space="preserve">. </w:t>
      </w:r>
      <w:r w:rsidR="007B20C8" w:rsidRPr="00D85C72">
        <w:rPr>
          <w:rFonts w:eastAsia="Arial" w:cs="Arial"/>
          <w:color w:val="auto"/>
          <w:spacing w:val="-1"/>
          <w:lang w:val="en-US"/>
        </w:rPr>
        <w:t>Neglecting</w:t>
      </w:r>
      <w:r w:rsidRPr="00D85C72">
        <w:rPr>
          <w:rFonts w:eastAsia="Arial" w:cs="Arial"/>
          <w:color w:val="auto"/>
          <w:spacing w:val="-1"/>
          <w:lang w:val="en-US"/>
        </w:rPr>
        <w:t xml:space="preserve"> periodontal disease</w:t>
      </w:r>
      <w:r w:rsidR="00136B89" w:rsidRPr="00D85C72">
        <w:rPr>
          <w:rFonts w:eastAsia="Arial" w:cs="Arial"/>
          <w:color w:val="auto"/>
          <w:spacing w:val="-1"/>
          <w:lang w:val="en-US"/>
        </w:rPr>
        <w:t>s</w:t>
      </w:r>
      <w:r w:rsidR="009667F8" w:rsidRPr="00D85C72">
        <w:rPr>
          <w:rFonts w:eastAsia="Arial" w:cs="Arial"/>
          <w:color w:val="auto"/>
          <w:spacing w:val="-1"/>
          <w:lang w:val="en-US"/>
        </w:rPr>
        <w:t xml:space="preserve"> and </w:t>
      </w:r>
      <w:r w:rsidR="00873B9B" w:rsidRPr="00D85C72">
        <w:rPr>
          <w:rFonts w:eastAsia="Arial" w:cs="Arial"/>
          <w:color w:val="auto"/>
          <w:spacing w:val="-1"/>
          <w:lang w:val="en-US"/>
        </w:rPr>
        <w:t xml:space="preserve">their </w:t>
      </w:r>
      <w:r w:rsidR="009667F8" w:rsidRPr="00D85C72">
        <w:rPr>
          <w:rFonts w:eastAsia="Arial" w:cs="Arial"/>
          <w:color w:val="auto"/>
          <w:spacing w:val="-1"/>
          <w:lang w:val="en-US"/>
        </w:rPr>
        <w:t>care</w:t>
      </w:r>
      <w:r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="008F4B63" w:rsidRPr="00D85C72">
        <w:rPr>
          <w:rFonts w:eastAsia="Arial" w:cs="Arial"/>
          <w:color w:val="auto"/>
          <w:spacing w:val="-1"/>
          <w:lang w:val="en-US"/>
        </w:rPr>
        <w:t xml:space="preserve">in </w:t>
      </w:r>
      <w:r w:rsidR="00C76364" w:rsidRPr="00D85C72">
        <w:rPr>
          <w:rFonts w:eastAsia="Arial" w:cs="Arial"/>
          <w:color w:val="auto"/>
          <w:spacing w:val="-1"/>
          <w:lang w:val="en-US"/>
        </w:rPr>
        <w:t>daily</w:t>
      </w:r>
      <w:r w:rsidRPr="00D85C72">
        <w:rPr>
          <w:rFonts w:eastAsia="Arial" w:cs="Arial"/>
          <w:color w:val="auto"/>
          <w:spacing w:val="-1"/>
          <w:lang w:val="en-US"/>
        </w:rPr>
        <w:t xml:space="preserve"> practice poses critical problems and challenges</w:t>
      </w:r>
      <w:r w:rsidR="009667F8" w:rsidRPr="00D85C72">
        <w:rPr>
          <w:rFonts w:eastAsia="Arial" w:cs="Arial"/>
          <w:color w:val="auto"/>
          <w:spacing w:val="-1"/>
          <w:lang w:val="en-US"/>
        </w:rPr>
        <w:t xml:space="preserve"> to healthcare professionals</w:t>
      </w:r>
      <w:r w:rsidR="007B20C8" w:rsidRPr="00D85C72">
        <w:rPr>
          <w:rFonts w:eastAsia="Arial" w:cs="Arial"/>
          <w:color w:val="auto"/>
          <w:spacing w:val="-1"/>
          <w:lang w:val="en-US"/>
        </w:rPr>
        <w:t>.</w:t>
      </w:r>
      <w:r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="007B20C8" w:rsidRPr="00D85C72">
        <w:rPr>
          <w:rFonts w:eastAsia="Arial" w:cs="Arial"/>
          <w:color w:val="auto"/>
          <w:spacing w:val="-1"/>
          <w:lang w:val="en-US"/>
        </w:rPr>
        <w:t>Therefore, increasing</w:t>
      </w:r>
      <w:r w:rsidR="00905056"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Pr="00D85C72">
        <w:rPr>
          <w:rFonts w:eastAsia="Arial" w:cs="Arial"/>
          <w:color w:val="auto"/>
          <w:spacing w:val="-1"/>
          <w:lang w:val="en-US"/>
        </w:rPr>
        <w:t>periodontal h</w:t>
      </w:r>
      <w:r w:rsidR="00873B9B" w:rsidRPr="00D85C72">
        <w:rPr>
          <w:rFonts w:eastAsia="Arial" w:cs="Arial"/>
          <w:color w:val="auto"/>
          <w:spacing w:val="-1"/>
          <w:lang w:val="en-US"/>
        </w:rPr>
        <w:t>ealth awareness and literacy is</w:t>
      </w:r>
      <w:r w:rsidRPr="00D85C72">
        <w:rPr>
          <w:rFonts w:eastAsia="Arial" w:cs="Arial"/>
          <w:color w:val="auto"/>
          <w:spacing w:val="-1"/>
          <w:lang w:val="en-US"/>
        </w:rPr>
        <w:t xml:space="preserve"> fundamentally crucial </w:t>
      </w:r>
      <w:r w:rsidR="007B20C8" w:rsidRPr="00D85C72">
        <w:rPr>
          <w:rFonts w:eastAsia="Arial" w:cs="Arial"/>
          <w:color w:val="auto"/>
          <w:spacing w:val="-1"/>
          <w:lang w:val="en-US"/>
        </w:rPr>
        <w:t xml:space="preserve">to </w:t>
      </w:r>
      <w:r w:rsidR="00894D46" w:rsidRPr="00D85C72">
        <w:rPr>
          <w:rFonts w:eastAsia="Arial" w:cs="Arial"/>
          <w:color w:val="auto"/>
          <w:spacing w:val="-1"/>
          <w:lang w:val="en-US"/>
        </w:rPr>
        <w:t>address</w:t>
      </w:r>
      <w:r w:rsidR="00F92B97" w:rsidRPr="00D85C72">
        <w:rPr>
          <w:rFonts w:eastAsia="Arial" w:cs="Arial"/>
          <w:color w:val="auto"/>
          <w:spacing w:val="-1"/>
          <w:lang w:val="en-US"/>
        </w:rPr>
        <w:t xml:space="preserve"> the</w:t>
      </w:r>
      <w:r w:rsidRPr="00D85C72">
        <w:rPr>
          <w:rFonts w:eastAsia="Arial" w:cs="Arial"/>
          <w:color w:val="auto"/>
          <w:spacing w:val="-1"/>
          <w:lang w:val="en-US"/>
        </w:rPr>
        <w:t xml:space="preserve"> global </w:t>
      </w:r>
      <w:r w:rsidR="008F4B63" w:rsidRPr="00D85C72">
        <w:rPr>
          <w:rFonts w:eastAsia="Arial" w:cs="Arial"/>
          <w:color w:val="auto"/>
          <w:spacing w:val="-1"/>
          <w:lang w:val="en-US"/>
        </w:rPr>
        <w:t>burden</w:t>
      </w:r>
      <w:r w:rsidR="00926DB6" w:rsidRPr="00D85C72">
        <w:rPr>
          <w:rFonts w:eastAsia="Arial" w:cs="Arial"/>
          <w:color w:val="auto"/>
          <w:spacing w:val="-1"/>
          <w:lang w:val="en-US"/>
        </w:rPr>
        <w:t xml:space="preserve"> of periodontal</w:t>
      </w:r>
      <w:r w:rsidR="00F92B97" w:rsidRPr="00D85C72">
        <w:rPr>
          <w:rFonts w:eastAsia="Arial" w:cs="Arial"/>
          <w:color w:val="auto"/>
          <w:spacing w:val="-1"/>
          <w:lang w:val="en-US"/>
        </w:rPr>
        <w:t xml:space="preserve"> diseases</w:t>
      </w:r>
      <w:r w:rsidRPr="00D85C72">
        <w:rPr>
          <w:rFonts w:eastAsia="Arial" w:cs="Arial"/>
          <w:color w:val="auto"/>
          <w:spacing w:val="-1"/>
          <w:lang w:val="en-US"/>
        </w:rPr>
        <w:t>.</w:t>
      </w:r>
    </w:p>
    <w:p w14:paraId="15F8EC9E" w14:textId="3A9FEF71" w:rsidR="00822E4B" w:rsidRPr="00D85C72" w:rsidRDefault="00822E4B" w:rsidP="00B63394">
      <w:pPr>
        <w:widowControl w:val="0"/>
        <w:tabs>
          <w:tab w:val="left" w:pos="270"/>
        </w:tabs>
        <w:ind w:left="142" w:right="142"/>
        <w:rPr>
          <w:rFonts w:eastAsia="Arial" w:cs="Arial"/>
          <w:color w:val="auto"/>
          <w:spacing w:val="-1"/>
          <w:lang w:val="en-US"/>
        </w:rPr>
      </w:pPr>
      <w:r w:rsidRPr="00D85C72">
        <w:rPr>
          <w:rFonts w:eastAsia="Arial" w:cs="Arial"/>
          <w:color w:val="auto"/>
          <w:spacing w:val="-1"/>
          <w:lang w:val="en-US"/>
        </w:rPr>
        <w:t>•</w:t>
      </w:r>
      <w:r w:rsidRPr="00D85C72">
        <w:rPr>
          <w:rFonts w:eastAsia="Arial" w:cs="Arial"/>
          <w:color w:val="auto"/>
          <w:spacing w:val="-1"/>
          <w:lang w:val="en-US"/>
        </w:rPr>
        <w:tab/>
        <w:t>Periodontal disease</w:t>
      </w:r>
      <w:r w:rsidR="00136B89" w:rsidRPr="00D85C72">
        <w:rPr>
          <w:rFonts w:eastAsia="Arial" w:cs="Arial"/>
          <w:color w:val="auto"/>
          <w:spacing w:val="-1"/>
          <w:lang w:val="en-US"/>
        </w:rPr>
        <w:t>s</w:t>
      </w:r>
      <w:r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="00136B89" w:rsidRPr="00D85C72">
        <w:rPr>
          <w:rFonts w:eastAsia="Arial" w:cs="Arial"/>
          <w:color w:val="auto"/>
          <w:spacing w:val="-1"/>
          <w:lang w:val="en-US"/>
        </w:rPr>
        <w:t xml:space="preserve">are </w:t>
      </w:r>
      <w:r w:rsidRPr="00D85C72">
        <w:rPr>
          <w:rFonts w:eastAsia="Arial" w:cs="Arial"/>
          <w:color w:val="auto"/>
          <w:spacing w:val="-1"/>
          <w:lang w:val="en-US"/>
        </w:rPr>
        <w:t>prev</w:t>
      </w:r>
      <w:r w:rsidR="00C76364" w:rsidRPr="00D85C72">
        <w:rPr>
          <w:rFonts w:eastAsia="Arial" w:cs="Arial"/>
          <w:color w:val="auto"/>
          <w:spacing w:val="-1"/>
          <w:lang w:val="en-US"/>
        </w:rPr>
        <w:t>entable and manageable through</w:t>
      </w:r>
      <w:r w:rsidR="00D70D0C"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Pr="00D85C72">
        <w:rPr>
          <w:rFonts w:eastAsia="Arial" w:cs="Arial"/>
          <w:color w:val="auto"/>
          <w:spacing w:val="-1"/>
          <w:lang w:val="en-US"/>
        </w:rPr>
        <w:t>effective</w:t>
      </w:r>
      <w:r w:rsidR="00E2492C" w:rsidRPr="00D85C72">
        <w:rPr>
          <w:rFonts w:eastAsia="Arial" w:cs="Arial"/>
          <w:color w:val="auto"/>
          <w:spacing w:val="-1"/>
          <w:lang w:val="en-US"/>
        </w:rPr>
        <w:t xml:space="preserve"> daily</w:t>
      </w:r>
      <w:r w:rsidRPr="00D85C72">
        <w:rPr>
          <w:rFonts w:eastAsia="Arial" w:cs="Arial"/>
          <w:color w:val="auto"/>
          <w:spacing w:val="-1"/>
          <w:lang w:val="en-US"/>
        </w:rPr>
        <w:t xml:space="preserve"> self-care</w:t>
      </w:r>
      <w:r w:rsidR="00307408" w:rsidRPr="00D85C72">
        <w:rPr>
          <w:rFonts w:eastAsia="Arial" w:cs="Arial"/>
          <w:color w:val="auto"/>
          <w:spacing w:val="-1"/>
          <w:lang w:val="en-US"/>
        </w:rPr>
        <w:t xml:space="preserve"> and appropriate professional care</w:t>
      </w:r>
      <w:r w:rsidRPr="00D85C72">
        <w:rPr>
          <w:rFonts w:eastAsia="Arial" w:cs="Arial"/>
          <w:color w:val="auto"/>
          <w:spacing w:val="-1"/>
          <w:lang w:val="en-US"/>
        </w:rPr>
        <w:t>.</w:t>
      </w:r>
      <w:r w:rsidR="009667F8" w:rsidRPr="00D85C72">
        <w:rPr>
          <w:rFonts w:eastAsia="Arial" w:cs="Arial"/>
          <w:color w:val="auto"/>
          <w:spacing w:val="-1"/>
          <w:lang w:val="en-US"/>
        </w:rPr>
        <w:t xml:space="preserve"> </w:t>
      </w:r>
    </w:p>
    <w:p w14:paraId="099A1AEE" w14:textId="0CD48FF8" w:rsidR="00822E4B" w:rsidRPr="00D85C72" w:rsidRDefault="00822E4B" w:rsidP="00B63394">
      <w:pPr>
        <w:widowControl w:val="0"/>
        <w:tabs>
          <w:tab w:val="left" w:pos="270"/>
        </w:tabs>
        <w:ind w:left="142" w:right="142"/>
        <w:rPr>
          <w:rFonts w:eastAsia="Arial" w:cs="Arial"/>
          <w:color w:val="auto"/>
          <w:spacing w:val="-1"/>
          <w:lang w:val="en-US"/>
        </w:rPr>
      </w:pPr>
      <w:r w:rsidRPr="00D85C72">
        <w:rPr>
          <w:rFonts w:eastAsia="Arial" w:cs="Arial"/>
          <w:color w:val="auto"/>
          <w:spacing w:val="-1"/>
          <w:lang w:val="en-US"/>
        </w:rPr>
        <w:t>•</w:t>
      </w:r>
      <w:r w:rsidRPr="00D85C72">
        <w:rPr>
          <w:rFonts w:eastAsia="Arial" w:cs="Arial"/>
          <w:color w:val="auto"/>
          <w:spacing w:val="-1"/>
          <w:lang w:val="en-US"/>
        </w:rPr>
        <w:tab/>
        <w:t xml:space="preserve">Primary and </w:t>
      </w:r>
      <w:r w:rsidR="00FF1C36" w:rsidRPr="00D85C72">
        <w:rPr>
          <w:rFonts w:eastAsia="Arial" w:cs="Arial"/>
          <w:color w:val="auto"/>
          <w:spacing w:val="-1"/>
          <w:lang w:val="en-US"/>
        </w:rPr>
        <w:t xml:space="preserve">long-term </w:t>
      </w:r>
      <w:r w:rsidRPr="00D85C72">
        <w:rPr>
          <w:rFonts w:eastAsia="Arial" w:cs="Arial"/>
          <w:color w:val="auto"/>
          <w:spacing w:val="-1"/>
          <w:lang w:val="en-US"/>
        </w:rPr>
        <w:t xml:space="preserve">secondary prevention strategies are crucial </w:t>
      </w:r>
      <w:r w:rsidR="007B20C8" w:rsidRPr="00D85C72">
        <w:rPr>
          <w:rFonts w:eastAsia="Arial" w:cs="Arial"/>
          <w:color w:val="auto"/>
          <w:spacing w:val="-1"/>
          <w:lang w:val="en-US"/>
        </w:rPr>
        <w:t>to promote</w:t>
      </w:r>
      <w:r w:rsidRPr="00D85C72">
        <w:rPr>
          <w:rFonts w:eastAsia="Arial" w:cs="Arial"/>
          <w:color w:val="auto"/>
          <w:spacing w:val="-1"/>
          <w:lang w:val="en-US"/>
        </w:rPr>
        <w:t xml:space="preserve"> periodontal health and effective oral/periodontal care. </w:t>
      </w:r>
      <w:r w:rsidR="008D04F7" w:rsidRPr="00D85C72">
        <w:rPr>
          <w:rFonts w:eastAsia="Arial" w:cs="Arial"/>
          <w:color w:val="auto"/>
          <w:spacing w:val="-1"/>
          <w:lang w:val="en-US"/>
        </w:rPr>
        <w:t>They</w:t>
      </w:r>
      <w:r w:rsidR="00224DC5" w:rsidRPr="00D85C72">
        <w:rPr>
          <w:rFonts w:eastAsia="Arial" w:cs="Arial"/>
          <w:color w:val="auto"/>
          <w:spacing w:val="-1"/>
          <w:lang w:val="en-US"/>
        </w:rPr>
        <w:t xml:space="preserve"> should</w:t>
      </w:r>
      <w:r w:rsidR="008D04F7" w:rsidRPr="00D85C72">
        <w:rPr>
          <w:rFonts w:eastAsia="Arial" w:cs="Arial"/>
          <w:color w:val="auto"/>
          <w:spacing w:val="-1"/>
          <w:lang w:val="en-US"/>
        </w:rPr>
        <w:t xml:space="preserve"> address</w:t>
      </w:r>
      <w:r w:rsidR="003A14C5"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="008D04F7" w:rsidRPr="00D85C72">
        <w:rPr>
          <w:rFonts w:eastAsia="Arial" w:cs="Arial"/>
          <w:color w:val="auto"/>
          <w:spacing w:val="-1"/>
          <w:lang w:val="en-US"/>
        </w:rPr>
        <w:t xml:space="preserve">individual </w:t>
      </w:r>
      <w:r w:rsidR="00224DC5" w:rsidRPr="00D85C72">
        <w:rPr>
          <w:rFonts w:eastAsia="Arial" w:cs="Arial"/>
          <w:color w:val="auto"/>
          <w:spacing w:val="-1"/>
          <w:lang w:val="en-US"/>
        </w:rPr>
        <w:t>need</w:t>
      </w:r>
      <w:r w:rsidR="003A14C5" w:rsidRPr="00D85C72">
        <w:rPr>
          <w:rFonts w:eastAsia="Arial" w:cs="Arial"/>
          <w:color w:val="auto"/>
          <w:spacing w:val="-1"/>
          <w:lang w:val="en-US"/>
        </w:rPr>
        <w:t>s</w:t>
      </w:r>
      <w:r w:rsidR="00224DC5"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="003A14C5" w:rsidRPr="00D85C72">
        <w:rPr>
          <w:rFonts w:eastAsia="Arial" w:cs="Arial"/>
          <w:color w:val="auto"/>
          <w:spacing w:val="-1"/>
          <w:lang w:val="en-US"/>
        </w:rPr>
        <w:t xml:space="preserve">and </w:t>
      </w:r>
      <w:r w:rsidR="008D04F7" w:rsidRPr="00D85C72">
        <w:rPr>
          <w:rFonts w:eastAsia="Arial" w:cs="Arial"/>
          <w:color w:val="auto"/>
          <w:spacing w:val="-1"/>
          <w:lang w:val="en-US"/>
        </w:rPr>
        <w:t>risk profiles</w:t>
      </w:r>
      <w:r w:rsidR="00224DC5" w:rsidRPr="00D85C72">
        <w:rPr>
          <w:rFonts w:eastAsia="Arial" w:cs="Arial"/>
          <w:color w:val="auto"/>
          <w:spacing w:val="-1"/>
          <w:lang w:val="en-US"/>
        </w:rPr>
        <w:t>.</w:t>
      </w:r>
    </w:p>
    <w:p w14:paraId="7807D268" w14:textId="5B80AEE8" w:rsidR="00822E4B" w:rsidRPr="00D85C72" w:rsidRDefault="00822E4B" w:rsidP="00B63394">
      <w:pPr>
        <w:widowControl w:val="0"/>
        <w:tabs>
          <w:tab w:val="left" w:pos="270"/>
        </w:tabs>
        <w:ind w:left="142" w:right="142"/>
        <w:rPr>
          <w:rFonts w:eastAsia="Arial" w:cs="Arial"/>
          <w:color w:val="auto"/>
          <w:spacing w:val="-1"/>
          <w:lang w:val="en-US"/>
        </w:rPr>
      </w:pPr>
      <w:r w:rsidRPr="00D85C72">
        <w:rPr>
          <w:rFonts w:eastAsia="Arial" w:cs="Arial"/>
          <w:color w:val="auto"/>
          <w:spacing w:val="-1"/>
          <w:lang w:val="en-US"/>
        </w:rPr>
        <w:t>•</w:t>
      </w:r>
      <w:r w:rsidRPr="00D85C72">
        <w:rPr>
          <w:rFonts w:eastAsia="Arial" w:cs="Arial"/>
          <w:color w:val="auto"/>
          <w:spacing w:val="-1"/>
          <w:lang w:val="en-US"/>
        </w:rPr>
        <w:tab/>
        <w:t>Periodontal screening and diagnostic procedures</w:t>
      </w:r>
      <w:r w:rsidR="00DD535D" w:rsidRPr="00D85C72">
        <w:rPr>
          <w:rFonts w:eastAsia="Arial" w:cs="Arial"/>
          <w:color w:val="auto"/>
          <w:spacing w:val="-1"/>
          <w:lang w:val="en-US"/>
        </w:rPr>
        <w:t xml:space="preserve"> should be undertaken for all patients by oral health professionals</w:t>
      </w:r>
      <w:r w:rsidRPr="00D85C72">
        <w:rPr>
          <w:rFonts w:eastAsia="Arial" w:cs="Arial"/>
          <w:color w:val="auto"/>
          <w:spacing w:val="-1"/>
          <w:lang w:val="en-US"/>
        </w:rPr>
        <w:t xml:space="preserve">. </w:t>
      </w:r>
      <w:r w:rsidR="00C76364" w:rsidRPr="00D85C72">
        <w:rPr>
          <w:rFonts w:eastAsia="Arial" w:cs="Arial"/>
          <w:color w:val="auto"/>
          <w:spacing w:val="-1"/>
          <w:lang w:val="en-US"/>
        </w:rPr>
        <w:t xml:space="preserve"> </w:t>
      </w:r>
    </w:p>
    <w:p w14:paraId="5F1FD797" w14:textId="0D9287C2" w:rsidR="00822E4B" w:rsidRPr="00D85C72" w:rsidRDefault="00822E4B" w:rsidP="00B63394">
      <w:pPr>
        <w:widowControl w:val="0"/>
        <w:tabs>
          <w:tab w:val="left" w:pos="270"/>
        </w:tabs>
        <w:ind w:left="142" w:right="142"/>
        <w:rPr>
          <w:rFonts w:eastAsia="Arial" w:cs="Arial"/>
          <w:color w:val="auto"/>
          <w:spacing w:val="-1"/>
          <w:lang w:val="en-US"/>
        </w:rPr>
      </w:pPr>
      <w:r w:rsidRPr="00D85C72">
        <w:rPr>
          <w:rFonts w:eastAsia="Arial" w:cs="Arial"/>
          <w:color w:val="auto"/>
          <w:spacing w:val="-1"/>
          <w:lang w:val="en-US"/>
        </w:rPr>
        <w:t>•</w:t>
      </w:r>
      <w:r w:rsidRPr="00D85C72">
        <w:rPr>
          <w:rFonts w:eastAsia="Arial" w:cs="Arial"/>
          <w:color w:val="auto"/>
          <w:spacing w:val="-1"/>
          <w:lang w:val="en-US"/>
        </w:rPr>
        <w:tab/>
      </w:r>
      <w:r w:rsidR="00F430D5" w:rsidRPr="00D85C72">
        <w:rPr>
          <w:rFonts w:eastAsia="Arial" w:cs="Arial"/>
          <w:color w:val="auto"/>
          <w:spacing w:val="-1"/>
          <w:lang w:val="en-US"/>
        </w:rPr>
        <w:t>O</w:t>
      </w:r>
      <w:r w:rsidR="00FB60E3" w:rsidRPr="00D85C72">
        <w:rPr>
          <w:rFonts w:eastAsia="Arial" w:cs="Arial"/>
          <w:color w:val="auto"/>
          <w:spacing w:val="-1"/>
          <w:lang w:val="en-US"/>
        </w:rPr>
        <w:t>ral</w:t>
      </w:r>
      <w:r w:rsidR="00F430D5" w:rsidRPr="00D85C72">
        <w:rPr>
          <w:rFonts w:eastAsia="Arial" w:cs="Arial"/>
          <w:color w:val="auto"/>
          <w:spacing w:val="-1"/>
          <w:lang w:val="en-US"/>
        </w:rPr>
        <w:t>/periodontal</w:t>
      </w:r>
      <w:r w:rsidRPr="00D85C72">
        <w:rPr>
          <w:rFonts w:eastAsia="Arial" w:cs="Arial"/>
          <w:color w:val="auto"/>
          <w:spacing w:val="-1"/>
          <w:lang w:val="en-US"/>
        </w:rPr>
        <w:t xml:space="preserve"> disease</w:t>
      </w:r>
      <w:r w:rsidR="00942689" w:rsidRPr="00D85C72">
        <w:rPr>
          <w:rFonts w:eastAsia="Arial" w:cs="Arial"/>
          <w:color w:val="auto"/>
          <w:spacing w:val="-1"/>
          <w:lang w:val="en-US"/>
        </w:rPr>
        <w:t>s</w:t>
      </w:r>
      <w:r w:rsidR="005828E7" w:rsidRPr="00D85C72">
        <w:rPr>
          <w:rFonts w:eastAsia="Arial" w:cs="Arial"/>
          <w:color w:val="auto"/>
          <w:spacing w:val="-1"/>
          <w:lang w:val="en-US"/>
        </w:rPr>
        <w:t xml:space="preserve"> share a number of</w:t>
      </w:r>
      <w:r w:rsidR="007B20C8"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="00234A7E" w:rsidRPr="00D85C72">
        <w:rPr>
          <w:rFonts w:eastAsia="Arial" w:cs="Arial"/>
          <w:color w:val="auto"/>
          <w:spacing w:val="-1"/>
          <w:lang w:val="en-US"/>
        </w:rPr>
        <w:t xml:space="preserve">modifiable </w:t>
      </w:r>
      <w:r w:rsidRPr="00D85C72">
        <w:rPr>
          <w:rFonts w:eastAsia="Arial" w:cs="Arial"/>
          <w:color w:val="auto"/>
          <w:spacing w:val="-1"/>
          <w:lang w:val="en-US"/>
        </w:rPr>
        <w:t>risk factors with other NCDs</w:t>
      </w:r>
      <w:r w:rsidR="00414180" w:rsidRPr="00D85C72">
        <w:rPr>
          <w:rFonts w:eastAsia="Arial" w:cs="Arial"/>
          <w:color w:val="auto"/>
          <w:spacing w:val="-1"/>
          <w:lang w:val="en-US"/>
        </w:rPr>
        <w:t xml:space="preserve"> (</w:t>
      </w:r>
      <w:r w:rsidRPr="00D85C72">
        <w:rPr>
          <w:rFonts w:eastAsia="Arial" w:cs="Arial"/>
          <w:color w:val="auto"/>
          <w:spacing w:val="-1"/>
          <w:lang w:val="en-US"/>
        </w:rPr>
        <w:t>e.g.</w:t>
      </w:r>
      <w:r w:rsidR="00414180" w:rsidRPr="00D85C72">
        <w:rPr>
          <w:rFonts w:eastAsia="Arial" w:cs="Arial"/>
          <w:color w:val="auto"/>
          <w:spacing w:val="-1"/>
          <w:lang w:val="en-US"/>
        </w:rPr>
        <w:t>,</w:t>
      </w:r>
      <w:r w:rsidRPr="00D85C72">
        <w:rPr>
          <w:rFonts w:eastAsia="Arial" w:cs="Arial"/>
          <w:color w:val="auto"/>
          <w:spacing w:val="-1"/>
          <w:lang w:val="en-US"/>
        </w:rPr>
        <w:t xml:space="preserve"> tobacco </w:t>
      </w:r>
      <w:r w:rsidR="007B20C8" w:rsidRPr="00D85C72">
        <w:rPr>
          <w:rFonts w:eastAsia="Arial" w:cs="Arial"/>
          <w:color w:val="auto"/>
          <w:spacing w:val="-1"/>
          <w:lang w:val="en-US"/>
        </w:rPr>
        <w:t>use</w:t>
      </w:r>
      <w:r w:rsidR="00676979" w:rsidRPr="00D85C72">
        <w:rPr>
          <w:rFonts w:eastAsia="Arial" w:cs="Arial"/>
          <w:color w:val="auto"/>
          <w:spacing w:val="-1"/>
          <w:lang w:val="en-US"/>
        </w:rPr>
        <w:t xml:space="preserve"> and obesity</w:t>
      </w:r>
      <w:r w:rsidR="00414180" w:rsidRPr="00D85C72">
        <w:rPr>
          <w:rFonts w:eastAsia="Arial" w:cs="Arial"/>
          <w:color w:val="auto"/>
          <w:spacing w:val="-1"/>
          <w:lang w:val="en-US"/>
        </w:rPr>
        <w:t>)</w:t>
      </w:r>
      <w:r w:rsidRPr="00D85C72">
        <w:rPr>
          <w:rFonts w:eastAsia="Arial" w:cs="Arial"/>
          <w:color w:val="auto"/>
          <w:spacing w:val="-1"/>
          <w:lang w:val="en-US"/>
        </w:rPr>
        <w:t>, and the common risk factor approach should be</w:t>
      </w:r>
      <w:r w:rsidR="00FB60E3" w:rsidRPr="00D85C72">
        <w:rPr>
          <w:rFonts w:eastAsia="Arial" w:cs="Arial"/>
          <w:color w:val="auto"/>
          <w:spacing w:val="-1"/>
          <w:lang w:val="en-US"/>
        </w:rPr>
        <w:t xml:space="preserve"> proactively implemented</w:t>
      </w:r>
      <w:r w:rsidR="00083D33" w:rsidRPr="00D85C72">
        <w:rPr>
          <w:rFonts w:eastAsia="Arial" w:cs="Arial"/>
          <w:color w:val="auto"/>
          <w:spacing w:val="-1"/>
          <w:lang w:val="en-US"/>
        </w:rPr>
        <w:t xml:space="preserve"> via </w:t>
      </w:r>
      <w:r w:rsidR="008D04F7" w:rsidRPr="00D85C72">
        <w:rPr>
          <w:rFonts w:eastAsia="Arial" w:cs="Arial"/>
          <w:color w:val="auto"/>
          <w:spacing w:val="-1"/>
          <w:lang w:val="en-US"/>
        </w:rPr>
        <w:t>inter-</w:t>
      </w:r>
      <w:r w:rsidR="00083D33" w:rsidRPr="00D85C72">
        <w:rPr>
          <w:rFonts w:eastAsia="Arial" w:cs="Arial"/>
          <w:color w:val="auto"/>
          <w:spacing w:val="-1"/>
          <w:lang w:val="en-US"/>
        </w:rPr>
        <w:t>professional teamwork</w:t>
      </w:r>
      <w:r w:rsidRPr="00D85C72">
        <w:rPr>
          <w:rFonts w:eastAsia="Arial" w:cs="Arial"/>
          <w:color w:val="auto"/>
          <w:spacing w:val="-1"/>
          <w:lang w:val="en-US"/>
        </w:rPr>
        <w:t xml:space="preserve">. </w:t>
      </w:r>
    </w:p>
    <w:p w14:paraId="639EA6C7" w14:textId="702178EA" w:rsidR="00822E4B" w:rsidRPr="00D85C72" w:rsidRDefault="00822E4B" w:rsidP="00B63394">
      <w:pPr>
        <w:widowControl w:val="0"/>
        <w:tabs>
          <w:tab w:val="left" w:pos="270"/>
        </w:tabs>
        <w:ind w:left="142" w:right="142"/>
        <w:rPr>
          <w:rFonts w:eastAsia="Arial" w:cs="Arial"/>
          <w:color w:val="auto"/>
          <w:spacing w:val="-1"/>
          <w:lang w:val="en-US"/>
        </w:rPr>
      </w:pPr>
      <w:r w:rsidRPr="00D85C72">
        <w:rPr>
          <w:rFonts w:eastAsia="Arial" w:cs="Arial"/>
          <w:color w:val="auto"/>
          <w:spacing w:val="-1"/>
          <w:lang w:val="en-US"/>
        </w:rPr>
        <w:t>•</w:t>
      </w:r>
      <w:r w:rsidRPr="00D85C72">
        <w:rPr>
          <w:rFonts w:eastAsia="Arial" w:cs="Arial"/>
          <w:color w:val="auto"/>
          <w:spacing w:val="-1"/>
          <w:lang w:val="en-US"/>
        </w:rPr>
        <w:tab/>
      </w:r>
      <w:r w:rsidR="005F2B0B" w:rsidRPr="00D85C72">
        <w:rPr>
          <w:rFonts w:eastAsia="Arial" w:cs="Arial"/>
          <w:color w:val="auto"/>
          <w:spacing w:val="-1"/>
          <w:lang w:val="en-US"/>
        </w:rPr>
        <w:t>G</w:t>
      </w:r>
      <w:r w:rsidRPr="00D85C72">
        <w:rPr>
          <w:rFonts w:eastAsia="Arial" w:cs="Arial"/>
          <w:color w:val="auto"/>
          <w:spacing w:val="-1"/>
          <w:lang w:val="en-US"/>
        </w:rPr>
        <w:t>lobal population</w:t>
      </w:r>
      <w:r w:rsidR="005F2B0B" w:rsidRPr="00D85C72">
        <w:rPr>
          <w:rFonts w:eastAsia="Arial" w:cs="Arial"/>
          <w:color w:val="auto"/>
          <w:spacing w:val="-1"/>
          <w:lang w:val="en-US"/>
        </w:rPr>
        <w:t xml:space="preserve"> ageing</w:t>
      </w:r>
      <w:r w:rsidR="00371E76" w:rsidRPr="00D85C72">
        <w:rPr>
          <w:rFonts w:eastAsia="Arial" w:cs="Arial"/>
          <w:color w:val="auto"/>
          <w:spacing w:val="-1"/>
          <w:lang w:val="en-US"/>
        </w:rPr>
        <w:t xml:space="preserve"> poses an increasing burden, placing further demands on</w:t>
      </w:r>
      <w:r w:rsidRPr="00D85C72">
        <w:rPr>
          <w:rFonts w:eastAsia="Arial" w:cs="Arial"/>
          <w:color w:val="auto"/>
          <w:spacing w:val="-1"/>
          <w:lang w:val="en-US"/>
        </w:rPr>
        <w:t xml:space="preserve"> proactive periodontal care for healthy ag</w:t>
      </w:r>
      <w:r w:rsidR="007B20C8" w:rsidRPr="00D85C72">
        <w:rPr>
          <w:rFonts w:eastAsia="Arial" w:cs="Arial"/>
          <w:color w:val="auto"/>
          <w:spacing w:val="-1"/>
          <w:lang w:val="en-US"/>
        </w:rPr>
        <w:t>e</w:t>
      </w:r>
      <w:r w:rsidRPr="00D85C72">
        <w:rPr>
          <w:rFonts w:eastAsia="Arial" w:cs="Arial"/>
          <w:color w:val="auto"/>
          <w:spacing w:val="-1"/>
          <w:lang w:val="en-US"/>
        </w:rPr>
        <w:t xml:space="preserve">ing.    </w:t>
      </w:r>
    </w:p>
    <w:p w14:paraId="587101D9" w14:textId="34F6A6ED" w:rsidR="00822E4B" w:rsidRPr="00D85C72" w:rsidRDefault="009F4D22" w:rsidP="00B63394">
      <w:pPr>
        <w:widowControl w:val="0"/>
        <w:tabs>
          <w:tab w:val="left" w:pos="270"/>
        </w:tabs>
        <w:ind w:left="142" w:right="142"/>
        <w:rPr>
          <w:rFonts w:eastAsia="Arial" w:cs="Arial"/>
          <w:color w:val="auto"/>
          <w:spacing w:val="-1"/>
          <w:lang w:val="en-US"/>
        </w:rPr>
      </w:pPr>
      <w:r w:rsidRPr="00D85C72">
        <w:rPr>
          <w:rFonts w:eastAsia="Arial" w:cs="Arial"/>
          <w:color w:val="auto"/>
          <w:spacing w:val="-1"/>
          <w:lang w:val="en-US"/>
        </w:rPr>
        <w:t>•</w:t>
      </w:r>
      <w:r w:rsidRPr="00D85C72">
        <w:rPr>
          <w:rFonts w:eastAsia="Arial" w:cs="Arial"/>
          <w:color w:val="auto"/>
          <w:spacing w:val="-1"/>
          <w:lang w:val="en-US"/>
        </w:rPr>
        <w:tab/>
        <w:t>E</w:t>
      </w:r>
      <w:r w:rsidR="00822E4B" w:rsidRPr="00D85C72">
        <w:rPr>
          <w:rFonts w:eastAsia="Arial" w:cs="Arial"/>
          <w:color w:val="auto"/>
          <w:spacing w:val="-1"/>
          <w:lang w:val="en-US"/>
        </w:rPr>
        <w:t xml:space="preserve">ducation in </w:t>
      </w:r>
      <w:r w:rsidR="00942689" w:rsidRPr="00D85C72">
        <w:rPr>
          <w:rFonts w:eastAsia="Arial" w:cs="Arial"/>
          <w:color w:val="auto"/>
          <w:spacing w:val="-1"/>
          <w:lang w:val="en-US"/>
        </w:rPr>
        <w:t>p</w:t>
      </w:r>
      <w:r w:rsidR="00822E4B" w:rsidRPr="00D85C72">
        <w:rPr>
          <w:rFonts w:eastAsia="Arial" w:cs="Arial"/>
          <w:color w:val="auto"/>
          <w:spacing w:val="-1"/>
          <w:lang w:val="en-US"/>
        </w:rPr>
        <w:t>eriodontology</w:t>
      </w:r>
      <w:r w:rsidR="006F1295" w:rsidRPr="00D85C72">
        <w:rPr>
          <w:rFonts w:eastAsia="Arial" w:cs="Arial"/>
          <w:color w:val="auto"/>
          <w:spacing w:val="-1"/>
          <w:lang w:val="en-US"/>
        </w:rPr>
        <w:t xml:space="preserve"> needs to be reinforced</w:t>
      </w:r>
      <w:r w:rsidR="00942689"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="00822E4B" w:rsidRPr="00D85C72">
        <w:rPr>
          <w:rFonts w:eastAsia="Arial" w:cs="Arial"/>
          <w:color w:val="auto"/>
          <w:spacing w:val="-1"/>
          <w:lang w:val="en-US"/>
        </w:rPr>
        <w:t xml:space="preserve">in dental </w:t>
      </w:r>
      <w:r w:rsidR="007B20C8" w:rsidRPr="00D85C72">
        <w:rPr>
          <w:rFonts w:eastAsia="Arial" w:cs="Arial"/>
          <w:color w:val="auto"/>
          <w:spacing w:val="-1"/>
          <w:lang w:val="en-US"/>
        </w:rPr>
        <w:t xml:space="preserve">curricula </w:t>
      </w:r>
      <w:r w:rsidR="006F1295" w:rsidRPr="00D85C72">
        <w:rPr>
          <w:rFonts w:eastAsia="Arial" w:cs="Arial"/>
          <w:color w:val="auto"/>
          <w:spacing w:val="-1"/>
          <w:lang w:val="en-US"/>
        </w:rPr>
        <w:t>and</w:t>
      </w:r>
      <w:r w:rsidR="00942689"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="00822E4B" w:rsidRPr="00D85C72">
        <w:rPr>
          <w:rFonts w:eastAsia="Arial" w:cs="Arial"/>
          <w:color w:val="auto"/>
          <w:spacing w:val="-1"/>
          <w:lang w:val="en-US"/>
        </w:rPr>
        <w:t>continuing professional development program</w:t>
      </w:r>
      <w:r w:rsidRPr="00D85C72">
        <w:rPr>
          <w:rFonts w:eastAsia="Arial" w:cs="Arial"/>
          <w:color w:val="auto"/>
          <w:spacing w:val="-1"/>
          <w:lang w:val="en-US"/>
        </w:rPr>
        <w:t>me</w:t>
      </w:r>
      <w:r w:rsidR="00822E4B" w:rsidRPr="00D85C72">
        <w:rPr>
          <w:rFonts w:eastAsia="Arial" w:cs="Arial"/>
          <w:color w:val="auto"/>
          <w:spacing w:val="-1"/>
          <w:lang w:val="en-US"/>
        </w:rPr>
        <w:t xml:space="preserve">s. </w:t>
      </w:r>
    </w:p>
    <w:p w14:paraId="0260CEB5" w14:textId="5E488184" w:rsidR="00822E4B" w:rsidRPr="00D85C72" w:rsidRDefault="00822E4B" w:rsidP="00B63394">
      <w:pPr>
        <w:widowControl w:val="0"/>
        <w:tabs>
          <w:tab w:val="left" w:pos="270"/>
        </w:tabs>
        <w:ind w:left="142" w:right="142"/>
        <w:rPr>
          <w:rFonts w:eastAsia="Arial" w:cs="Arial"/>
          <w:color w:val="auto"/>
          <w:spacing w:val="-1"/>
          <w:lang w:val="en-US"/>
        </w:rPr>
      </w:pPr>
      <w:r w:rsidRPr="00D85C72">
        <w:rPr>
          <w:rFonts w:eastAsia="Arial" w:cs="Arial"/>
          <w:color w:val="auto"/>
          <w:spacing w:val="-1"/>
          <w:lang w:val="en-US"/>
        </w:rPr>
        <w:t>•</w:t>
      </w:r>
      <w:r w:rsidRPr="00D85C72">
        <w:rPr>
          <w:rFonts w:eastAsia="Arial" w:cs="Arial"/>
          <w:color w:val="auto"/>
          <w:spacing w:val="-1"/>
          <w:lang w:val="en-US"/>
        </w:rPr>
        <w:tab/>
      </w:r>
      <w:r w:rsidR="00572BB3" w:rsidRPr="00D85C72">
        <w:rPr>
          <w:rFonts w:eastAsia="Arial" w:cs="Arial"/>
          <w:color w:val="auto"/>
          <w:spacing w:val="-1"/>
          <w:lang w:val="en-US"/>
        </w:rPr>
        <w:t xml:space="preserve">There </w:t>
      </w:r>
      <w:r w:rsidR="00566213" w:rsidRPr="00D85C72">
        <w:rPr>
          <w:rFonts w:eastAsia="Arial" w:cs="Arial"/>
          <w:color w:val="auto"/>
          <w:spacing w:val="-1"/>
          <w:lang w:val="en-US"/>
        </w:rPr>
        <w:t>is a</w:t>
      </w:r>
      <w:r w:rsidR="00D26879" w:rsidRPr="00D85C72">
        <w:rPr>
          <w:rFonts w:eastAsia="Arial" w:cs="Arial"/>
          <w:color w:val="auto"/>
          <w:spacing w:val="-1"/>
          <w:lang w:val="en-US"/>
        </w:rPr>
        <w:t xml:space="preserve"> great need for </w:t>
      </w:r>
      <w:r w:rsidR="005F2B0B" w:rsidRPr="00D85C72">
        <w:rPr>
          <w:rFonts w:eastAsia="Arial" w:cs="Arial"/>
          <w:color w:val="auto"/>
          <w:spacing w:val="-1"/>
          <w:lang w:val="en-US"/>
        </w:rPr>
        <w:t>f</w:t>
      </w:r>
      <w:r w:rsidRPr="00D85C72">
        <w:rPr>
          <w:rFonts w:eastAsia="Arial" w:cs="Arial"/>
          <w:color w:val="auto"/>
          <w:spacing w:val="-1"/>
          <w:lang w:val="en-US"/>
        </w:rPr>
        <w:t>urther basic, translational and clinical research in</w:t>
      </w:r>
      <w:r w:rsidR="00566213" w:rsidRPr="00D85C72">
        <w:rPr>
          <w:rFonts w:eastAsia="Arial" w:cs="Arial"/>
          <w:color w:val="auto"/>
          <w:spacing w:val="-1"/>
          <w:lang w:val="en-US"/>
        </w:rPr>
        <w:t>to</w:t>
      </w:r>
      <w:r w:rsidRPr="00D85C72">
        <w:rPr>
          <w:rFonts w:eastAsia="Arial" w:cs="Arial"/>
          <w:color w:val="auto"/>
          <w:spacing w:val="-1"/>
          <w:lang w:val="en-US"/>
        </w:rPr>
        <w:t xml:space="preserve"> periodontal health and </w:t>
      </w:r>
      <w:r w:rsidR="00E628F7" w:rsidRPr="00D85C72">
        <w:rPr>
          <w:rFonts w:eastAsia="Arial" w:cs="Arial"/>
          <w:color w:val="auto"/>
          <w:spacing w:val="-1"/>
          <w:lang w:val="en-US"/>
        </w:rPr>
        <w:t>disease, such as oral symbiosis and dysbiosis in healthy and medically compromised groups.</w:t>
      </w:r>
      <w:r w:rsidR="006F1295" w:rsidRPr="00D85C72">
        <w:rPr>
          <w:rFonts w:eastAsia="Arial" w:cs="Arial"/>
          <w:color w:val="auto"/>
          <w:spacing w:val="-1"/>
          <w:lang w:val="en-US"/>
        </w:rPr>
        <w:t xml:space="preserve"> E</w:t>
      </w:r>
      <w:r w:rsidR="00DA2A23" w:rsidRPr="00D85C72">
        <w:rPr>
          <w:rFonts w:eastAsia="Arial" w:cs="Arial"/>
          <w:color w:val="auto"/>
          <w:spacing w:val="-1"/>
          <w:lang w:val="en-US"/>
        </w:rPr>
        <w:t>vidence-based dataset</w:t>
      </w:r>
      <w:r w:rsidR="00DE0A15" w:rsidRPr="00D85C72">
        <w:rPr>
          <w:rFonts w:eastAsia="Arial" w:cs="Arial"/>
          <w:color w:val="auto"/>
          <w:spacing w:val="-1"/>
          <w:lang w:val="en-US"/>
        </w:rPr>
        <w:t>s</w:t>
      </w:r>
      <w:r w:rsidR="00DA2A23" w:rsidRPr="00D85C72">
        <w:rPr>
          <w:rFonts w:eastAsia="Arial" w:cs="Arial"/>
          <w:color w:val="auto"/>
          <w:spacing w:val="-1"/>
          <w:lang w:val="en-US"/>
        </w:rPr>
        <w:t>, updated guidelines</w:t>
      </w:r>
      <w:r w:rsidR="00985F1B" w:rsidRPr="00D85C72">
        <w:rPr>
          <w:rFonts w:eastAsia="Arial" w:cs="Arial"/>
          <w:color w:val="auto"/>
          <w:spacing w:val="-1"/>
          <w:lang w:val="en-US"/>
        </w:rPr>
        <w:t>/toolkits</w:t>
      </w:r>
      <w:r w:rsidR="00DE0A15" w:rsidRPr="00D85C72">
        <w:rPr>
          <w:rFonts w:eastAsia="Arial" w:cs="Arial"/>
          <w:color w:val="auto"/>
          <w:spacing w:val="-1"/>
          <w:lang w:val="en-US"/>
        </w:rPr>
        <w:t>,</w:t>
      </w:r>
      <w:r w:rsidR="00DA2A23" w:rsidRPr="00D85C72">
        <w:rPr>
          <w:rFonts w:eastAsia="Arial" w:cs="Arial"/>
          <w:color w:val="auto"/>
          <w:spacing w:val="-1"/>
          <w:lang w:val="en-US"/>
        </w:rPr>
        <w:t xml:space="preserve"> and </w:t>
      </w:r>
      <w:r w:rsidR="00DA2A23" w:rsidRPr="00D85C72">
        <w:rPr>
          <w:rStyle w:val="Emphasis"/>
          <w:rFonts w:cs="Arial"/>
          <w:i w:val="0"/>
          <w:iCs w:val="0"/>
          <w:color w:val="auto"/>
          <w:shd w:val="clear" w:color="auto" w:fill="FFFFFF"/>
        </w:rPr>
        <w:t>healthcare</w:t>
      </w:r>
      <w:r w:rsidR="00DA2A23" w:rsidRPr="00D85C72">
        <w:rPr>
          <w:rFonts w:eastAsia="Arial" w:cs="Arial"/>
          <w:color w:val="auto"/>
          <w:spacing w:val="-1"/>
          <w:lang w:val="en-US"/>
        </w:rPr>
        <w:t xml:space="preserve"> decision support systems should be established.</w:t>
      </w:r>
    </w:p>
    <w:p w14:paraId="56E6A64E" w14:textId="4BAF0C34" w:rsidR="00822E4B" w:rsidRPr="00D85C72" w:rsidRDefault="00822E4B" w:rsidP="00B63394">
      <w:pPr>
        <w:widowControl w:val="0"/>
        <w:tabs>
          <w:tab w:val="left" w:pos="270"/>
        </w:tabs>
        <w:ind w:left="142" w:right="142"/>
        <w:rPr>
          <w:rFonts w:eastAsia="Arial" w:cs="Arial"/>
          <w:color w:val="auto"/>
          <w:spacing w:val="-1"/>
          <w:lang w:val="en-US"/>
        </w:rPr>
      </w:pPr>
      <w:r w:rsidRPr="00D85C72">
        <w:rPr>
          <w:rFonts w:eastAsia="Arial" w:cs="Arial"/>
          <w:color w:val="auto"/>
          <w:spacing w:val="-1"/>
          <w:lang w:val="en-US"/>
        </w:rPr>
        <w:t>•</w:t>
      </w:r>
      <w:r w:rsidRPr="00D85C72">
        <w:rPr>
          <w:rFonts w:eastAsia="Arial" w:cs="Arial"/>
          <w:color w:val="auto"/>
          <w:spacing w:val="-1"/>
          <w:lang w:val="en-US"/>
        </w:rPr>
        <w:tab/>
      </w:r>
      <w:r w:rsidR="00D26879" w:rsidRPr="00D85C72">
        <w:rPr>
          <w:rFonts w:eastAsia="Arial" w:cs="Arial"/>
          <w:color w:val="auto"/>
          <w:spacing w:val="-1"/>
          <w:lang w:val="en-US"/>
        </w:rPr>
        <w:t>It is important to e</w:t>
      </w:r>
      <w:r w:rsidRPr="00D85C72">
        <w:rPr>
          <w:rFonts w:eastAsia="Arial" w:cs="Arial"/>
          <w:color w:val="auto"/>
          <w:spacing w:val="-1"/>
          <w:lang w:val="en-US"/>
        </w:rPr>
        <w:t>ngag</w:t>
      </w:r>
      <w:r w:rsidR="00D26879" w:rsidRPr="00D85C72">
        <w:rPr>
          <w:rFonts w:eastAsia="Arial" w:cs="Arial"/>
          <w:color w:val="auto"/>
          <w:spacing w:val="-1"/>
          <w:lang w:val="en-US"/>
        </w:rPr>
        <w:t>e</w:t>
      </w:r>
      <w:r w:rsidRPr="00D85C72">
        <w:rPr>
          <w:rFonts w:eastAsia="Arial" w:cs="Arial"/>
          <w:color w:val="auto"/>
          <w:spacing w:val="-1"/>
          <w:lang w:val="en-US"/>
        </w:rPr>
        <w:t xml:space="preserve"> and </w:t>
      </w:r>
      <w:r w:rsidR="00D26879" w:rsidRPr="00D85C72">
        <w:rPr>
          <w:rFonts w:eastAsia="Arial" w:cs="Arial"/>
          <w:color w:val="auto"/>
          <w:spacing w:val="-1"/>
          <w:lang w:val="en-US"/>
        </w:rPr>
        <w:t xml:space="preserve">collaborate </w:t>
      </w:r>
      <w:r w:rsidRPr="00D85C72">
        <w:rPr>
          <w:rFonts w:eastAsia="Arial" w:cs="Arial"/>
          <w:color w:val="auto"/>
          <w:spacing w:val="-1"/>
          <w:lang w:val="en-US"/>
        </w:rPr>
        <w:t>with other stakeholders</w:t>
      </w:r>
      <w:r w:rsidR="00572BB3" w:rsidRPr="00D85C72">
        <w:rPr>
          <w:rFonts w:eastAsia="Arial" w:cs="Arial"/>
          <w:color w:val="auto"/>
          <w:spacing w:val="-1"/>
          <w:lang w:val="en-US"/>
        </w:rPr>
        <w:t>, such as</w:t>
      </w:r>
      <w:r w:rsidR="00D26879" w:rsidRPr="00D85C72">
        <w:rPr>
          <w:rFonts w:eastAsia="Arial" w:cs="Arial"/>
          <w:color w:val="auto"/>
          <w:spacing w:val="-1"/>
          <w:lang w:val="en-US"/>
        </w:rPr>
        <w:t xml:space="preserve"> medical professionals, </w:t>
      </w:r>
      <w:r w:rsidR="001C632D" w:rsidRPr="00D85C72">
        <w:rPr>
          <w:rFonts w:eastAsia="Arial" w:cs="Arial"/>
          <w:color w:val="auto"/>
          <w:spacing w:val="-1"/>
          <w:lang w:val="en-US"/>
        </w:rPr>
        <w:t>healthcare NGOs</w:t>
      </w:r>
      <w:r w:rsidR="00BC519A" w:rsidRPr="00D85C72">
        <w:rPr>
          <w:rFonts w:eastAsia="Arial" w:cs="Arial"/>
          <w:color w:val="auto"/>
          <w:spacing w:val="-1"/>
          <w:lang w:val="en-US"/>
        </w:rPr>
        <w:t>,</w:t>
      </w:r>
      <w:r w:rsidR="00D26879" w:rsidRPr="00D85C72">
        <w:rPr>
          <w:rFonts w:eastAsia="Arial" w:cs="Arial"/>
          <w:color w:val="auto"/>
          <w:spacing w:val="-1"/>
          <w:lang w:val="en-US"/>
        </w:rPr>
        <w:t xml:space="preserve"> government </w:t>
      </w:r>
      <w:r w:rsidR="001C632D" w:rsidRPr="00D85C72">
        <w:rPr>
          <w:rFonts w:eastAsia="Arial" w:cs="Arial"/>
          <w:color w:val="auto"/>
          <w:spacing w:val="-1"/>
          <w:lang w:val="en-US"/>
        </w:rPr>
        <w:t>authorities and agencies</w:t>
      </w:r>
      <w:r w:rsidR="00264DF3" w:rsidRPr="00D85C72">
        <w:rPr>
          <w:rFonts w:eastAsia="Arial" w:cs="Arial"/>
          <w:color w:val="auto"/>
          <w:spacing w:val="-1"/>
          <w:lang w:val="en-US"/>
        </w:rPr>
        <w:t>,</w:t>
      </w:r>
      <w:r w:rsidR="001C632D"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="00264DF3" w:rsidRPr="00D85C72">
        <w:rPr>
          <w:rFonts w:eastAsia="Arial" w:cs="Arial"/>
          <w:color w:val="auto"/>
          <w:spacing w:val="-1"/>
          <w:lang w:val="en-US"/>
        </w:rPr>
        <w:t>and</w:t>
      </w:r>
      <w:r w:rsidR="00986BF0" w:rsidRPr="00D85C72">
        <w:rPr>
          <w:rFonts w:eastAsia="Arial" w:cs="Arial"/>
          <w:color w:val="auto"/>
          <w:spacing w:val="-1"/>
          <w:lang w:val="en-US"/>
        </w:rPr>
        <w:t xml:space="preserve"> third</w:t>
      </w:r>
      <w:r w:rsidR="001D409C" w:rsidRPr="00D85C72">
        <w:rPr>
          <w:rFonts w:eastAsia="Arial" w:cs="Arial"/>
          <w:color w:val="auto"/>
          <w:spacing w:val="-1"/>
          <w:lang w:val="en-US"/>
        </w:rPr>
        <w:t>-</w:t>
      </w:r>
      <w:r w:rsidR="00986BF0" w:rsidRPr="00D85C72">
        <w:rPr>
          <w:rFonts w:eastAsia="Arial" w:cs="Arial"/>
          <w:color w:val="auto"/>
          <w:spacing w:val="-1"/>
          <w:lang w:val="en-US"/>
        </w:rPr>
        <w:t>party funders</w:t>
      </w:r>
      <w:r w:rsidR="00D26879" w:rsidRPr="00D85C72">
        <w:rPr>
          <w:rFonts w:eastAsia="Arial" w:cs="Arial"/>
          <w:color w:val="auto"/>
          <w:spacing w:val="-1"/>
          <w:lang w:val="en-US"/>
        </w:rPr>
        <w:t>,</w:t>
      </w:r>
      <w:r w:rsidRPr="00D85C72">
        <w:rPr>
          <w:rFonts w:eastAsia="Arial" w:cs="Arial"/>
          <w:color w:val="auto"/>
          <w:spacing w:val="-1"/>
          <w:lang w:val="en-US"/>
        </w:rPr>
        <w:t xml:space="preserve"> to advocate periodontal health in public communities</w:t>
      </w:r>
      <w:r w:rsidR="00572BB3" w:rsidRPr="00D85C72">
        <w:rPr>
          <w:rFonts w:eastAsia="Arial" w:cs="Arial"/>
          <w:color w:val="auto"/>
          <w:spacing w:val="-1"/>
          <w:lang w:val="en-US"/>
        </w:rPr>
        <w:t xml:space="preserve"> (</w:t>
      </w:r>
      <w:r w:rsidRPr="00D85C72">
        <w:rPr>
          <w:rFonts w:eastAsia="Arial" w:cs="Arial"/>
          <w:color w:val="auto"/>
          <w:spacing w:val="-1"/>
          <w:lang w:val="en-US"/>
        </w:rPr>
        <w:t>e.g.</w:t>
      </w:r>
      <w:r w:rsidR="00414180" w:rsidRPr="00D85C72">
        <w:rPr>
          <w:rFonts w:eastAsia="Arial" w:cs="Arial"/>
          <w:color w:val="auto"/>
          <w:spacing w:val="-1"/>
          <w:lang w:val="en-US"/>
        </w:rPr>
        <w:t>,</w:t>
      </w:r>
      <w:r w:rsidR="00572BB3" w:rsidRPr="00D85C72">
        <w:rPr>
          <w:rFonts w:eastAsia="Arial" w:cs="Arial"/>
          <w:color w:val="auto"/>
          <w:spacing w:val="-1"/>
          <w:lang w:val="en-US"/>
        </w:rPr>
        <w:t xml:space="preserve"> educational systems</w:t>
      </w:r>
      <w:r w:rsidRPr="00D85C72">
        <w:rPr>
          <w:rFonts w:eastAsia="Arial" w:cs="Arial"/>
          <w:color w:val="auto"/>
          <w:spacing w:val="-1"/>
          <w:lang w:val="en-US"/>
        </w:rPr>
        <w:t xml:space="preserve"> </w:t>
      </w:r>
      <w:r w:rsidR="00572BB3" w:rsidRPr="00D85C72">
        <w:rPr>
          <w:rFonts w:eastAsia="Arial" w:cs="Arial"/>
          <w:color w:val="auto"/>
          <w:spacing w:val="-1"/>
          <w:lang w:val="en-US"/>
        </w:rPr>
        <w:t xml:space="preserve">and </w:t>
      </w:r>
      <w:r w:rsidR="00264DF3" w:rsidRPr="00D85C72">
        <w:rPr>
          <w:rFonts w:eastAsia="Arial" w:cs="Arial"/>
          <w:color w:val="auto"/>
          <w:spacing w:val="-1"/>
          <w:lang w:val="en-US"/>
        </w:rPr>
        <w:t>service networks</w:t>
      </w:r>
      <w:r w:rsidR="00572BB3" w:rsidRPr="00D85C72">
        <w:rPr>
          <w:rFonts w:eastAsia="Arial" w:cs="Arial"/>
          <w:color w:val="auto"/>
          <w:spacing w:val="-1"/>
          <w:lang w:val="en-US"/>
        </w:rPr>
        <w:t xml:space="preserve"> for </w:t>
      </w:r>
      <w:r w:rsidR="009A6E6C" w:rsidRPr="00D85C72">
        <w:rPr>
          <w:rFonts w:eastAsia="Arial" w:cs="Arial"/>
          <w:color w:val="auto"/>
          <w:spacing w:val="-1"/>
          <w:lang w:val="en-US"/>
        </w:rPr>
        <w:t xml:space="preserve">pregnant women, </w:t>
      </w:r>
      <w:r w:rsidR="00264DF3" w:rsidRPr="00D85C72">
        <w:rPr>
          <w:rFonts w:eastAsia="Arial" w:cs="Arial"/>
          <w:color w:val="auto"/>
          <w:spacing w:val="-1"/>
          <w:lang w:val="en-US"/>
        </w:rPr>
        <w:t xml:space="preserve">the </w:t>
      </w:r>
      <w:r w:rsidR="00572BB3" w:rsidRPr="00D85C72">
        <w:rPr>
          <w:rFonts w:eastAsia="Arial" w:cs="Arial"/>
          <w:color w:val="auto"/>
          <w:spacing w:val="-1"/>
          <w:lang w:val="en-US"/>
        </w:rPr>
        <w:t>elderly</w:t>
      </w:r>
      <w:r w:rsidRPr="00D85C72">
        <w:rPr>
          <w:rFonts w:eastAsia="Arial" w:cs="Arial"/>
          <w:color w:val="auto"/>
          <w:spacing w:val="-1"/>
          <w:lang w:val="en-US"/>
        </w:rPr>
        <w:t xml:space="preserve"> and </w:t>
      </w:r>
      <w:r w:rsidR="00572BB3" w:rsidRPr="00D85C72">
        <w:rPr>
          <w:rFonts w:eastAsia="Arial" w:cs="Arial"/>
          <w:color w:val="auto"/>
          <w:spacing w:val="-1"/>
          <w:lang w:val="en-US"/>
        </w:rPr>
        <w:lastRenderedPageBreak/>
        <w:t xml:space="preserve">medically compromised </w:t>
      </w:r>
      <w:r w:rsidR="00F60408" w:rsidRPr="00D85C72">
        <w:rPr>
          <w:rFonts w:eastAsia="Arial" w:cs="Arial"/>
          <w:color w:val="auto"/>
          <w:spacing w:val="-1"/>
          <w:lang w:val="en-US"/>
        </w:rPr>
        <w:t>individual</w:t>
      </w:r>
      <w:r w:rsidR="00572BB3" w:rsidRPr="00D85C72">
        <w:rPr>
          <w:rFonts w:eastAsia="Arial" w:cs="Arial"/>
          <w:color w:val="auto"/>
          <w:spacing w:val="-1"/>
          <w:lang w:val="en-US"/>
        </w:rPr>
        <w:t>s)</w:t>
      </w:r>
      <w:r w:rsidR="005F2B0B" w:rsidRPr="00D85C72">
        <w:rPr>
          <w:rFonts w:eastAsia="Arial" w:cs="Arial"/>
          <w:color w:val="auto"/>
          <w:spacing w:val="-1"/>
          <w:lang w:val="en-US"/>
        </w:rPr>
        <w:t>.</w:t>
      </w:r>
    </w:p>
    <w:p w14:paraId="6986F326" w14:textId="73DA68FC" w:rsidR="00822E4B" w:rsidRPr="00D85C72" w:rsidRDefault="00822E4B" w:rsidP="00B63394">
      <w:pPr>
        <w:widowControl w:val="0"/>
        <w:tabs>
          <w:tab w:val="left" w:pos="270"/>
        </w:tabs>
        <w:ind w:left="142" w:right="142"/>
        <w:rPr>
          <w:rFonts w:eastAsia="Arial" w:cs="Arial"/>
          <w:b/>
          <w:color w:val="auto"/>
          <w:spacing w:val="-1"/>
        </w:rPr>
      </w:pPr>
      <w:r w:rsidRPr="00D85C72">
        <w:rPr>
          <w:rFonts w:eastAsia="Arial" w:cs="Arial"/>
          <w:color w:val="auto"/>
          <w:spacing w:val="-1"/>
          <w:lang w:val="en-US"/>
        </w:rPr>
        <w:t>•</w:t>
      </w:r>
      <w:r w:rsidRPr="00D85C72">
        <w:rPr>
          <w:rFonts w:eastAsia="Arial" w:cs="Arial"/>
          <w:color w:val="auto"/>
          <w:spacing w:val="-1"/>
          <w:lang w:val="en-US"/>
        </w:rPr>
        <w:tab/>
        <w:t xml:space="preserve">Oral/periodontal health should be integrated into all </w:t>
      </w:r>
      <w:r w:rsidR="001F0347" w:rsidRPr="00D85C72">
        <w:rPr>
          <w:rFonts w:eastAsia="Arial" w:cs="Arial"/>
          <w:color w:val="auto"/>
          <w:spacing w:val="-1"/>
          <w:lang w:val="en-US"/>
        </w:rPr>
        <w:t xml:space="preserve">national </w:t>
      </w:r>
      <w:r w:rsidRPr="00D85C72">
        <w:rPr>
          <w:rFonts w:eastAsia="Arial" w:cs="Arial"/>
          <w:color w:val="auto"/>
          <w:spacing w:val="-1"/>
          <w:lang w:val="en-US"/>
        </w:rPr>
        <w:t xml:space="preserve">health </w:t>
      </w:r>
      <w:r w:rsidR="001F0347" w:rsidRPr="00D85C72">
        <w:rPr>
          <w:rFonts w:eastAsia="Arial" w:cs="Arial"/>
          <w:color w:val="auto"/>
          <w:spacing w:val="-1"/>
          <w:lang w:val="en-US"/>
        </w:rPr>
        <w:t>strategies</w:t>
      </w:r>
      <w:r w:rsidRPr="00D85C72">
        <w:rPr>
          <w:rFonts w:eastAsia="Arial" w:cs="Arial"/>
          <w:color w:val="auto"/>
          <w:spacing w:val="-1"/>
          <w:lang w:val="en-US"/>
        </w:rPr>
        <w:t>, polici</w:t>
      </w:r>
      <w:r w:rsidR="007F57C1" w:rsidRPr="00D85C72">
        <w:rPr>
          <w:rFonts w:eastAsia="Arial" w:cs="Arial"/>
          <w:color w:val="auto"/>
          <w:spacing w:val="-1"/>
          <w:lang w:val="en-US"/>
        </w:rPr>
        <w:t>es and programmes</w:t>
      </w:r>
      <w:r w:rsidR="00BC519A" w:rsidRPr="00D85C72">
        <w:rPr>
          <w:rFonts w:eastAsia="Arial" w:cs="Arial"/>
          <w:color w:val="auto"/>
          <w:spacing w:val="-1"/>
          <w:lang w:val="en-US"/>
        </w:rPr>
        <w:t xml:space="preserve"> for optimal </w:t>
      </w:r>
      <w:r w:rsidR="00C3246E" w:rsidRPr="00D85C72">
        <w:rPr>
          <w:rFonts w:eastAsia="Arial" w:cs="Arial"/>
          <w:color w:val="auto"/>
          <w:spacing w:val="-1"/>
          <w:lang w:val="en-US"/>
        </w:rPr>
        <w:t>health and</w:t>
      </w:r>
      <w:r w:rsidR="00BC519A" w:rsidRPr="00D85C72">
        <w:rPr>
          <w:rFonts w:eastAsia="Arial" w:cs="Arial"/>
          <w:color w:val="auto"/>
          <w:spacing w:val="-1"/>
          <w:lang w:val="en-US"/>
        </w:rPr>
        <w:t xml:space="preserve"> well-being</w:t>
      </w:r>
      <w:r w:rsidRPr="00D85C72">
        <w:rPr>
          <w:rFonts w:eastAsia="Arial" w:cs="Arial"/>
          <w:color w:val="auto"/>
          <w:spacing w:val="-1"/>
          <w:lang w:val="en-US"/>
        </w:rPr>
        <w:t xml:space="preserve">.  </w:t>
      </w:r>
    </w:p>
    <w:p w14:paraId="30D49F09" w14:textId="77777777" w:rsidR="00C5091D" w:rsidRPr="00D85C72" w:rsidRDefault="00C5091D" w:rsidP="00081A03">
      <w:pPr>
        <w:widowControl w:val="0"/>
        <w:spacing w:line="200" w:lineRule="exact"/>
        <w:ind w:left="144" w:right="144"/>
        <w:rPr>
          <w:rFonts w:eastAsia="Arial" w:cs="Arial"/>
          <w:b/>
          <w:color w:val="auto"/>
          <w:spacing w:val="-1"/>
          <w:lang w:val="en-US"/>
        </w:rPr>
      </w:pPr>
    </w:p>
    <w:p w14:paraId="792AF076" w14:textId="77777777" w:rsidR="00822E4B" w:rsidRPr="00D85C72" w:rsidRDefault="00822E4B" w:rsidP="00822E4B">
      <w:pPr>
        <w:widowControl w:val="0"/>
        <w:ind w:left="142" w:right="142"/>
        <w:rPr>
          <w:rFonts w:eastAsia="Arial" w:cs="Arial"/>
          <w:b/>
          <w:color w:val="auto"/>
          <w:spacing w:val="-1"/>
          <w:lang w:val="en-US"/>
        </w:rPr>
      </w:pPr>
      <w:r w:rsidRPr="00D85C72">
        <w:rPr>
          <w:rFonts w:eastAsia="Arial" w:cs="Arial"/>
          <w:b/>
          <w:color w:val="auto"/>
          <w:spacing w:val="-1"/>
          <w:lang w:val="en-US"/>
        </w:rPr>
        <w:t>KEYWORDS</w:t>
      </w:r>
    </w:p>
    <w:p w14:paraId="471050A5" w14:textId="77777777" w:rsidR="00E32F7A" w:rsidRPr="00D85C72" w:rsidRDefault="005033B5" w:rsidP="00794B94">
      <w:pPr>
        <w:widowControl w:val="0"/>
        <w:ind w:right="142"/>
        <w:rPr>
          <w:rFonts w:eastAsia="Arial" w:cs="Arial"/>
          <w:color w:val="auto"/>
          <w:spacing w:val="-1"/>
          <w:lang w:val="en-US"/>
        </w:rPr>
      </w:pPr>
      <w:r w:rsidRPr="00D85C72">
        <w:rPr>
          <w:rFonts w:eastAsia="Arial" w:cs="Arial"/>
          <w:b/>
          <w:color w:val="auto"/>
          <w:spacing w:val="-1"/>
          <w:lang w:val="en-US"/>
        </w:rPr>
        <w:t xml:space="preserve">  </w:t>
      </w:r>
      <w:r w:rsidRPr="00D85C72">
        <w:rPr>
          <w:rFonts w:eastAsia="Arial" w:cs="Arial"/>
          <w:color w:val="auto"/>
          <w:spacing w:val="-1"/>
          <w:lang w:val="en-US"/>
        </w:rPr>
        <w:t>Periodontal health</w:t>
      </w:r>
      <w:r w:rsidR="00136B89" w:rsidRPr="00D85C72">
        <w:rPr>
          <w:rFonts w:eastAsia="Arial" w:cs="Arial"/>
          <w:color w:val="auto"/>
          <w:spacing w:val="-1"/>
          <w:lang w:val="en-US"/>
        </w:rPr>
        <w:t xml:space="preserve">, periodontal </w:t>
      </w:r>
      <w:r w:rsidRPr="00D85C72">
        <w:rPr>
          <w:rFonts w:eastAsia="Arial" w:cs="Arial"/>
          <w:color w:val="auto"/>
          <w:spacing w:val="-1"/>
          <w:lang w:val="en-US"/>
        </w:rPr>
        <w:t>disease</w:t>
      </w:r>
      <w:r w:rsidR="00136B89" w:rsidRPr="00D85C72">
        <w:rPr>
          <w:rFonts w:eastAsia="Arial" w:cs="Arial"/>
          <w:color w:val="auto"/>
          <w:spacing w:val="-1"/>
          <w:lang w:val="en-US"/>
        </w:rPr>
        <w:t>s</w:t>
      </w:r>
      <w:r w:rsidRPr="00D85C72">
        <w:rPr>
          <w:rFonts w:eastAsia="Arial" w:cs="Arial"/>
          <w:color w:val="auto"/>
          <w:spacing w:val="-1"/>
          <w:lang w:val="en-US"/>
        </w:rPr>
        <w:t xml:space="preserve">, periodontitis, NCDs, general health, </w:t>
      </w:r>
      <w:r w:rsidR="0045169C" w:rsidRPr="00D85C72">
        <w:rPr>
          <w:rFonts w:eastAsia="Arial" w:cs="Arial"/>
          <w:color w:val="auto"/>
          <w:spacing w:val="-1"/>
          <w:lang w:val="en-US"/>
        </w:rPr>
        <w:t xml:space="preserve">health </w:t>
      </w:r>
    </w:p>
    <w:p w14:paraId="63A29080" w14:textId="7D9633CC" w:rsidR="00C5091D" w:rsidRPr="00D85C72" w:rsidRDefault="00E32F7A" w:rsidP="00263CC4">
      <w:pPr>
        <w:widowControl w:val="0"/>
        <w:ind w:right="142"/>
        <w:rPr>
          <w:rFonts w:eastAsia="Arial" w:cs="Arial"/>
          <w:b/>
          <w:color w:val="auto"/>
          <w:spacing w:val="-1"/>
          <w:lang w:val="en-US"/>
        </w:rPr>
      </w:pPr>
      <w:r w:rsidRPr="00D85C72">
        <w:rPr>
          <w:rFonts w:eastAsia="Arial" w:cs="Arial"/>
          <w:color w:val="auto"/>
          <w:spacing w:val="-1"/>
          <w:lang w:val="en-US"/>
        </w:rPr>
        <w:t xml:space="preserve">  </w:t>
      </w:r>
      <w:r w:rsidR="0045169C" w:rsidRPr="00D85C72">
        <w:rPr>
          <w:rFonts w:eastAsia="Arial" w:cs="Arial"/>
          <w:color w:val="auto"/>
          <w:spacing w:val="-1"/>
          <w:lang w:val="en-US"/>
        </w:rPr>
        <w:t>policies</w:t>
      </w:r>
    </w:p>
    <w:p w14:paraId="039DD552" w14:textId="77777777" w:rsidR="00123480" w:rsidRPr="00D85C72" w:rsidRDefault="00C5091D" w:rsidP="00081A03">
      <w:pPr>
        <w:widowControl w:val="0"/>
        <w:spacing w:line="200" w:lineRule="exact"/>
        <w:ind w:right="144"/>
        <w:rPr>
          <w:rFonts w:eastAsia="Arial" w:cs="Arial"/>
          <w:b/>
          <w:color w:val="auto"/>
          <w:spacing w:val="-1"/>
          <w:lang w:val="en-US"/>
        </w:rPr>
      </w:pPr>
      <w:r w:rsidRPr="00D85C72">
        <w:rPr>
          <w:rFonts w:eastAsia="Arial" w:cs="Arial"/>
          <w:b/>
          <w:color w:val="auto"/>
          <w:spacing w:val="-1"/>
          <w:lang w:val="en-US"/>
        </w:rPr>
        <w:t xml:space="preserve">  </w:t>
      </w:r>
    </w:p>
    <w:p w14:paraId="698B61E8" w14:textId="55F881AC" w:rsidR="00822E4B" w:rsidRPr="00D85C72" w:rsidRDefault="00123480" w:rsidP="00263CC4">
      <w:pPr>
        <w:widowControl w:val="0"/>
        <w:ind w:right="142"/>
        <w:rPr>
          <w:rFonts w:eastAsia="Arial" w:cs="Arial"/>
          <w:b/>
          <w:color w:val="auto"/>
          <w:spacing w:val="-1"/>
          <w:lang w:val="en-US"/>
        </w:rPr>
      </w:pPr>
      <w:r w:rsidRPr="00D85C72">
        <w:rPr>
          <w:rFonts w:eastAsia="Arial" w:cs="Arial"/>
          <w:b/>
          <w:color w:val="auto"/>
          <w:spacing w:val="-1"/>
          <w:lang w:val="en-US"/>
        </w:rPr>
        <w:t xml:space="preserve">  </w:t>
      </w:r>
      <w:r w:rsidR="00822E4B" w:rsidRPr="00D85C72">
        <w:rPr>
          <w:rFonts w:eastAsia="Arial" w:cs="Arial"/>
          <w:b/>
          <w:color w:val="auto"/>
          <w:spacing w:val="-1"/>
          <w:lang w:val="en-US"/>
        </w:rPr>
        <w:t>DISCLAIMER</w:t>
      </w:r>
    </w:p>
    <w:p w14:paraId="2CD12DE8" w14:textId="2D398D7D" w:rsidR="00A34503" w:rsidRPr="00D85C72" w:rsidRDefault="00822E4B" w:rsidP="008715EF">
      <w:pPr>
        <w:widowControl w:val="0"/>
        <w:ind w:left="90" w:right="142"/>
        <w:rPr>
          <w:rFonts w:eastAsia="Arial" w:cs="Arial"/>
          <w:color w:val="auto"/>
          <w:spacing w:val="-1"/>
          <w:szCs w:val="22"/>
          <w:lang w:val="en-US"/>
        </w:rPr>
      </w:pPr>
      <w:r w:rsidRPr="00D85C72">
        <w:rPr>
          <w:rFonts w:eastAsia="Arial" w:cs="Arial"/>
          <w:color w:val="auto"/>
          <w:spacing w:val="-1"/>
          <w:lang w:val="en-US"/>
        </w:rPr>
        <w:t>The</w:t>
      </w:r>
      <w:r w:rsidRPr="00D85C72">
        <w:rPr>
          <w:rFonts w:eastAsia="Arial" w:cs="Arial"/>
          <w:color w:val="auto"/>
          <w:spacing w:val="-1"/>
          <w:szCs w:val="22"/>
          <w:lang w:val="en-US"/>
        </w:rPr>
        <w:t xml:space="preserve"> information in this </w:t>
      </w:r>
      <w:r w:rsidR="00625A3C" w:rsidRPr="00D85C72">
        <w:rPr>
          <w:rFonts w:eastAsia="Arial" w:cs="Arial"/>
          <w:color w:val="auto"/>
          <w:spacing w:val="-1"/>
          <w:szCs w:val="22"/>
          <w:lang w:val="en-US"/>
        </w:rPr>
        <w:t>p</w:t>
      </w:r>
      <w:r w:rsidRPr="00D85C72">
        <w:rPr>
          <w:rFonts w:eastAsia="Arial" w:cs="Arial"/>
          <w:color w:val="auto"/>
          <w:spacing w:val="-1"/>
          <w:szCs w:val="22"/>
          <w:lang w:val="en-US"/>
        </w:rPr>
        <w:t xml:space="preserve">olicy </w:t>
      </w:r>
      <w:r w:rsidR="00625A3C" w:rsidRPr="00D85C72">
        <w:rPr>
          <w:rFonts w:eastAsia="Arial" w:cs="Arial"/>
          <w:color w:val="auto"/>
          <w:spacing w:val="-1"/>
          <w:szCs w:val="22"/>
          <w:lang w:val="en-US"/>
        </w:rPr>
        <w:t>s</w:t>
      </w:r>
      <w:r w:rsidRPr="00D85C72">
        <w:rPr>
          <w:rFonts w:eastAsia="Arial" w:cs="Arial"/>
          <w:color w:val="auto"/>
          <w:spacing w:val="-1"/>
          <w:szCs w:val="22"/>
          <w:lang w:val="en-US"/>
        </w:rPr>
        <w:t xml:space="preserve">tatement was based on the best scientific evidence available at the time. It may be interpreted to reflect prevailing cultural sensitivities and socio-economic constraints. </w:t>
      </w:r>
    </w:p>
    <w:p w14:paraId="5B654971" w14:textId="77777777" w:rsidR="00123480" w:rsidRPr="00D85C72" w:rsidRDefault="00123480" w:rsidP="00081A03">
      <w:pPr>
        <w:widowControl w:val="0"/>
        <w:spacing w:line="200" w:lineRule="exact"/>
        <w:ind w:left="86" w:right="144"/>
        <w:rPr>
          <w:rFonts w:eastAsia="Arial" w:cs="Arial"/>
          <w:b/>
          <w:color w:val="auto"/>
          <w:spacing w:val="-1"/>
          <w:lang w:val="en-US"/>
        </w:rPr>
      </w:pPr>
    </w:p>
    <w:p w14:paraId="0B1A926B" w14:textId="65447F86" w:rsidR="00822E4B" w:rsidRPr="00D85C72" w:rsidRDefault="00123480" w:rsidP="005033B5">
      <w:pPr>
        <w:widowControl w:val="0"/>
        <w:ind w:left="90" w:right="142"/>
        <w:rPr>
          <w:rFonts w:eastAsia="Arial" w:cs="Arial"/>
          <w:b/>
          <w:color w:val="auto"/>
          <w:spacing w:val="-1"/>
          <w:lang w:val="en-US"/>
        </w:rPr>
      </w:pPr>
      <w:r w:rsidRPr="00D85C72">
        <w:rPr>
          <w:rFonts w:eastAsia="Arial" w:cs="Arial"/>
          <w:b/>
          <w:color w:val="auto"/>
          <w:spacing w:val="-1"/>
          <w:lang w:val="en-US"/>
        </w:rPr>
        <w:t xml:space="preserve"> </w:t>
      </w:r>
      <w:r w:rsidR="00822E4B" w:rsidRPr="00D85C72">
        <w:rPr>
          <w:rFonts w:eastAsia="Arial" w:cs="Arial"/>
          <w:b/>
          <w:color w:val="auto"/>
          <w:spacing w:val="-1"/>
          <w:lang w:val="en-US"/>
        </w:rPr>
        <w:t>REFERENCES</w:t>
      </w:r>
    </w:p>
    <w:p w14:paraId="2D2146CC" w14:textId="77777777" w:rsidR="00003757" w:rsidRPr="00D85C72" w:rsidRDefault="00003757" w:rsidP="00DB380C">
      <w:pPr>
        <w:pStyle w:val="ListParagraph"/>
        <w:widowControl w:val="0"/>
        <w:numPr>
          <w:ilvl w:val="0"/>
          <w:numId w:val="1"/>
        </w:numPr>
        <w:spacing w:before="240" w:after="0" w:line="240" w:lineRule="exact"/>
        <w:ind w:left="446" w:right="144"/>
        <w:rPr>
          <w:rFonts w:eastAsia="Arial" w:cs="Arial"/>
          <w:color w:val="auto"/>
          <w:spacing w:val="-1"/>
          <w:lang w:val="en-US"/>
        </w:rPr>
      </w:pPr>
      <w:r w:rsidRPr="00D85C72">
        <w:rPr>
          <w:rFonts w:eastAsia="Arial" w:cs="Arial"/>
          <w:color w:val="auto"/>
          <w:spacing w:val="-1"/>
          <w:lang w:val="en-US"/>
        </w:rPr>
        <w:t>Herrera D, Meyle J, Renvert S, Jin LJ. White Paper on Prevention and Management of Periodontal Diseases for Oral Health and General Health. Geneva: FDI World Dental Federation; 2018.</w:t>
      </w:r>
    </w:p>
    <w:p w14:paraId="70A5D380" w14:textId="77777777" w:rsidR="00003757" w:rsidRPr="00D85C72" w:rsidRDefault="00003757" w:rsidP="00DB380C">
      <w:pPr>
        <w:pStyle w:val="ListParagraph"/>
        <w:widowControl w:val="0"/>
        <w:numPr>
          <w:ilvl w:val="0"/>
          <w:numId w:val="1"/>
        </w:numPr>
        <w:spacing w:before="240" w:after="0" w:line="240" w:lineRule="exact"/>
        <w:ind w:left="446" w:right="144"/>
        <w:rPr>
          <w:rFonts w:eastAsia="Arial" w:cs="Arial"/>
          <w:color w:val="auto"/>
          <w:spacing w:val="-1"/>
          <w:lang w:val="en-US"/>
        </w:rPr>
      </w:pPr>
      <w:r w:rsidRPr="00D85C72">
        <w:rPr>
          <w:rFonts w:eastAsia="Arial" w:cs="Arial"/>
          <w:color w:val="auto"/>
          <w:spacing w:val="-1"/>
          <w:lang w:val="en-US"/>
        </w:rPr>
        <w:t>Jepsen S</w:t>
      </w:r>
      <w:r w:rsidRPr="00D85C72">
        <w:rPr>
          <w:rFonts w:cs="Arial"/>
          <w:color w:val="auto"/>
          <w:shd w:val="clear" w:color="auto" w:fill="FFFFFF"/>
        </w:rPr>
        <w:t>, </w:t>
      </w:r>
      <w:hyperlink r:id="rId10" w:history="1">
        <w:r w:rsidRPr="00D85C72">
          <w:rPr>
            <w:rStyle w:val="Hyperlink"/>
            <w:rFonts w:cs="Arial"/>
            <w:color w:val="auto"/>
            <w:u w:val="none"/>
            <w:shd w:val="clear" w:color="auto" w:fill="FFFFFF"/>
          </w:rPr>
          <w:t>Blanco J</w:t>
        </w:r>
      </w:hyperlink>
      <w:r w:rsidRPr="00D85C72">
        <w:rPr>
          <w:rFonts w:cs="Arial"/>
          <w:color w:val="auto"/>
          <w:shd w:val="clear" w:color="auto" w:fill="FFFFFF"/>
        </w:rPr>
        <w:t>, </w:t>
      </w:r>
      <w:hyperlink r:id="rId11" w:history="1">
        <w:r w:rsidRPr="00D85C72">
          <w:rPr>
            <w:rStyle w:val="Hyperlink"/>
            <w:rFonts w:cs="Arial"/>
            <w:color w:val="auto"/>
            <w:u w:val="none"/>
            <w:shd w:val="clear" w:color="auto" w:fill="FFFFFF"/>
          </w:rPr>
          <w:t>Buchalla W</w:t>
        </w:r>
      </w:hyperlink>
      <w:r w:rsidRPr="00D85C72">
        <w:rPr>
          <w:rFonts w:cs="Arial"/>
          <w:color w:val="auto"/>
          <w:shd w:val="clear" w:color="auto" w:fill="FFFFFF"/>
        </w:rPr>
        <w:t>, </w:t>
      </w:r>
      <w:hyperlink r:id="rId12" w:history="1">
        <w:r w:rsidRPr="00D85C72">
          <w:rPr>
            <w:rStyle w:val="Hyperlink"/>
            <w:rFonts w:cs="Arial"/>
            <w:color w:val="auto"/>
            <w:u w:val="none"/>
            <w:shd w:val="clear" w:color="auto" w:fill="FFFFFF"/>
          </w:rPr>
          <w:t>Carvalho JC</w:t>
        </w:r>
      </w:hyperlink>
      <w:r w:rsidRPr="00D85C72">
        <w:rPr>
          <w:rFonts w:cs="Arial"/>
          <w:color w:val="auto"/>
          <w:shd w:val="clear" w:color="auto" w:fill="FFFFFF"/>
        </w:rPr>
        <w:t>, </w:t>
      </w:r>
      <w:hyperlink r:id="rId13" w:history="1">
        <w:r w:rsidRPr="00D85C72">
          <w:rPr>
            <w:rStyle w:val="Hyperlink"/>
            <w:rFonts w:cs="Arial"/>
            <w:color w:val="auto"/>
            <w:u w:val="none"/>
            <w:shd w:val="clear" w:color="auto" w:fill="FFFFFF"/>
          </w:rPr>
          <w:t>Dietrich T</w:t>
        </w:r>
      </w:hyperlink>
      <w:r w:rsidRPr="00D85C72">
        <w:rPr>
          <w:rFonts w:cs="Arial"/>
          <w:color w:val="auto"/>
          <w:shd w:val="clear" w:color="auto" w:fill="FFFFFF"/>
        </w:rPr>
        <w:t>, </w:t>
      </w:r>
      <w:hyperlink r:id="rId14" w:history="1">
        <w:r w:rsidRPr="00D85C72">
          <w:rPr>
            <w:rStyle w:val="Hyperlink"/>
            <w:rFonts w:cs="Arial"/>
            <w:color w:val="auto"/>
            <w:u w:val="none"/>
            <w:shd w:val="clear" w:color="auto" w:fill="FFFFFF"/>
          </w:rPr>
          <w:t>Dörfer C</w:t>
        </w:r>
      </w:hyperlink>
      <w:r w:rsidRPr="00D85C72">
        <w:rPr>
          <w:rFonts w:cs="Arial"/>
          <w:color w:val="auto"/>
          <w:shd w:val="clear" w:color="auto" w:fill="FFFFFF"/>
        </w:rPr>
        <w:t xml:space="preserve">, </w:t>
      </w:r>
      <w:r w:rsidRPr="00D85C72">
        <w:rPr>
          <w:rFonts w:eastAsia="Arial" w:cs="Arial"/>
          <w:color w:val="auto"/>
          <w:spacing w:val="-1"/>
          <w:lang w:val="en-US"/>
        </w:rPr>
        <w:t xml:space="preserve">et al. Prevention and control of dental caries and periodontal diseases at individual and population level: consensus report of group 3 of joint EFP/ORCA workshop on the boundaries between caries and periodontal diseases. </w:t>
      </w:r>
      <w:r w:rsidRPr="00D85C72">
        <w:rPr>
          <w:rFonts w:eastAsia="Arial" w:cs="Arial"/>
          <w:i/>
          <w:color w:val="auto"/>
          <w:spacing w:val="-1"/>
          <w:lang w:val="en-US"/>
        </w:rPr>
        <w:t>J Clin Periodontol</w:t>
      </w:r>
      <w:r w:rsidRPr="00D85C72">
        <w:rPr>
          <w:rFonts w:eastAsia="Arial" w:cs="Arial"/>
          <w:color w:val="auto"/>
          <w:spacing w:val="-1"/>
          <w:lang w:val="en-US"/>
        </w:rPr>
        <w:t xml:space="preserve"> 2017; 44: S85-S93.</w:t>
      </w:r>
    </w:p>
    <w:p w14:paraId="24AFDC13" w14:textId="77777777" w:rsidR="00003757" w:rsidRPr="00D85C72" w:rsidRDefault="00003757" w:rsidP="00DB380C">
      <w:pPr>
        <w:pStyle w:val="ListParagraph"/>
        <w:widowControl w:val="0"/>
        <w:numPr>
          <w:ilvl w:val="0"/>
          <w:numId w:val="1"/>
        </w:numPr>
        <w:spacing w:before="240" w:after="0" w:line="240" w:lineRule="exact"/>
        <w:ind w:left="446" w:right="144"/>
        <w:rPr>
          <w:rFonts w:eastAsia="Arial" w:cs="Arial"/>
          <w:color w:val="auto"/>
          <w:spacing w:val="-1"/>
          <w:lang w:val="fr-CH"/>
        </w:rPr>
      </w:pPr>
      <w:r w:rsidRPr="00D85C72">
        <w:rPr>
          <w:rFonts w:eastAsia="Arial" w:cs="Arial"/>
          <w:color w:val="auto"/>
          <w:spacing w:val="-1"/>
          <w:lang w:val="de-CH"/>
        </w:rPr>
        <w:t xml:space="preserve">Jin LJ, Armitage GC, Klinge B, Lang NP, Tonetti M, Williams RC. </w:t>
      </w:r>
      <w:r w:rsidRPr="00D85C72">
        <w:rPr>
          <w:rFonts w:eastAsia="Arial" w:cs="Arial"/>
          <w:color w:val="auto"/>
          <w:spacing w:val="-1"/>
          <w:lang w:val="en-US"/>
        </w:rPr>
        <w:t>Global oral health inequalities: Task group - periodontal disease</w:t>
      </w:r>
      <w:r w:rsidRPr="00D85C72">
        <w:rPr>
          <w:rFonts w:eastAsia="Arial" w:cs="Arial"/>
          <w:color w:val="auto"/>
          <w:spacing w:val="-1"/>
        </w:rPr>
        <w:t xml:space="preserve">. </w:t>
      </w:r>
      <w:r w:rsidRPr="00D85C72">
        <w:rPr>
          <w:rFonts w:eastAsia="Arial" w:cs="Arial"/>
          <w:i/>
          <w:color w:val="auto"/>
          <w:spacing w:val="-1"/>
          <w:lang w:val="fr-CH"/>
        </w:rPr>
        <w:t xml:space="preserve">Adv Dent </w:t>
      </w:r>
      <w:proofErr w:type="spellStart"/>
      <w:r w:rsidRPr="00D85C72">
        <w:rPr>
          <w:rFonts w:eastAsia="Arial" w:cs="Arial"/>
          <w:i/>
          <w:color w:val="auto"/>
          <w:spacing w:val="-1"/>
          <w:lang w:val="fr-CH"/>
        </w:rPr>
        <w:t>Res</w:t>
      </w:r>
      <w:proofErr w:type="spellEnd"/>
      <w:r w:rsidRPr="00D85C72">
        <w:rPr>
          <w:rFonts w:eastAsia="Arial" w:cs="Arial"/>
          <w:color w:val="auto"/>
          <w:spacing w:val="-1"/>
          <w:lang w:val="fr-CH"/>
        </w:rPr>
        <w:t xml:space="preserve"> 2011; 23:221-226.</w:t>
      </w:r>
    </w:p>
    <w:p w14:paraId="099A8113" w14:textId="77777777" w:rsidR="00003757" w:rsidRPr="00D85C72" w:rsidRDefault="00003757" w:rsidP="00DB380C">
      <w:pPr>
        <w:pStyle w:val="ListParagraph"/>
        <w:widowControl w:val="0"/>
        <w:numPr>
          <w:ilvl w:val="0"/>
          <w:numId w:val="1"/>
        </w:numPr>
        <w:spacing w:before="240" w:after="0" w:line="240" w:lineRule="exact"/>
        <w:ind w:left="446" w:right="144"/>
        <w:rPr>
          <w:rFonts w:eastAsia="Arial" w:cs="Arial"/>
          <w:color w:val="auto"/>
          <w:spacing w:val="-1"/>
          <w:lang w:val="fr-CH"/>
        </w:rPr>
      </w:pPr>
      <w:proofErr w:type="spellStart"/>
      <w:r w:rsidRPr="00D85C72">
        <w:rPr>
          <w:rFonts w:eastAsia="Arial" w:cs="Arial"/>
          <w:color w:val="auto"/>
          <w:spacing w:val="-1"/>
        </w:rPr>
        <w:t>Jin</w:t>
      </w:r>
      <w:proofErr w:type="spellEnd"/>
      <w:r w:rsidRPr="00D85C72">
        <w:rPr>
          <w:rFonts w:eastAsia="Arial" w:cs="Arial"/>
          <w:color w:val="auto"/>
          <w:spacing w:val="-1"/>
        </w:rPr>
        <w:t xml:space="preserve"> LJ, Lamster IB, Greenspan JS, Pitts NB, Scully C, </w:t>
      </w:r>
      <w:proofErr w:type="spellStart"/>
      <w:r w:rsidRPr="00D85C72">
        <w:rPr>
          <w:rFonts w:eastAsia="Arial" w:cs="Arial"/>
          <w:color w:val="auto"/>
          <w:spacing w:val="-1"/>
        </w:rPr>
        <w:t>Warnakulasuriya</w:t>
      </w:r>
      <w:proofErr w:type="spellEnd"/>
      <w:r w:rsidRPr="00D85C72">
        <w:rPr>
          <w:rFonts w:eastAsia="Arial" w:cs="Arial"/>
          <w:color w:val="auto"/>
          <w:spacing w:val="-1"/>
        </w:rPr>
        <w:t xml:space="preserve"> S. </w:t>
      </w:r>
      <w:r w:rsidRPr="00D85C72">
        <w:rPr>
          <w:rFonts w:eastAsia="Arial" w:cs="Arial"/>
          <w:color w:val="auto"/>
          <w:spacing w:val="-1"/>
          <w:lang w:val="en-US"/>
        </w:rPr>
        <w:t xml:space="preserve">Global burden of oral diseases: emerging concepts, management and interplay with systemic health. </w:t>
      </w:r>
      <w:r w:rsidRPr="00D85C72">
        <w:rPr>
          <w:rFonts w:eastAsia="Arial" w:cs="Arial"/>
          <w:i/>
          <w:color w:val="auto"/>
          <w:spacing w:val="-1"/>
          <w:lang w:val="en-US"/>
        </w:rPr>
        <w:t>Oral Dis</w:t>
      </w:r>
      <w:r w:rsidRPr="00D85C72">
        <w:rPr>
          <w:rFonts w:eastAsia="Arial" w:cs="Arial"/>
          <w:color w:val="auto"/>
          <w:spacing w:val="-1"/>
          <w:lang w:val="en-US"/>
        </w:rPr>
        <w:t xml:space="preserve"> 2016; 22:609-619. </w:t>
      </w:r>
    </w:p>
    <w:p w14:paraId="075663E9" w14:textId="77777777" w:rsidR="00003757" w:rsidRPr="00D85C72" w:rsidRDefault="00C44888" w:rsidP="00DB380C">
      <w:pPr>
        <w:pStyle w:val="ListParagraph"/>
        <w:widowControl w:val="0"/>
        <w:numPr>
          <w:ilvl w:val="0"/>
          <w:numId w:val="1"/>
        </w:numPr>
        <w:spacing w:before="240" w:after="0" w:line="240" w:lineRule="exact"/>
        <w:ind w:left="446" w:right="144"/>
        <w:rPr>
          <w:rFonts w:eastAsia="Arial" w:cs="Arial"/>
          <w:color w:val="auto"/>
          <w:spacing w:val="-1"/>
          <w:lang w:val="fr-CH"/>
        </w:rPr>
      </w:pPr>
      <w:hyperlink r:id="rId15" w:history="1">
        <w:proofErr w:type="spellStart"/>
        <w:r w:rsidR="00003757" w:rsidRPr="00D85C72">
          <w:rPr>
            <w:rStyle w:val="Hyperlink"/>
            <w:rFonts w:cs="Arial"/>
            <w:color w:val="auto"/>
            <w:u w:val="none"/>
            <w:lang w:val="fr-CH"/>
          </w:rPr>
          <w:t>Kassebaum</w:t>
        </w:r>
        <w:proofErr w:type="spellEnd"/>
        <w:r w:rsidR="00003757" w:rsidRPr="00D85C72">
          <w:rPr>
            <w:rStyle w:val="Hyperlink"/>
            <w:rFonts w:cs="Arial"/>
            <w:color w:val="auto"/>
            <w:u w:val="none"/>
            <w:lang w:val="fr-CH"/>
          </w:rPr>
          <w:t xml:space="preserve"> NJ</w:t>
        </w:r>
      </w:hyperlink>
      <w:r w:rsidR="00003757" w:rsidRPr="00D85C72">
        <w:rPr>
          <w:rFonts w:cs="Arial"/>
          <w:color w:val="auto"/>
          <w:lang w:val="fr-CH"/>
        </w:rPr>
        <w:t xml:space="preserve">, </w:t>
      </w:r>
      <w:hyperlink r:id="rId16" w:history="1">
        <w:r w:rsidR="00003757" w:rsidRPr="00D85C72">
          <w:rPr>
            <w:rStyle w:val="Hyperlink"/>
            <w:rFonts w:cs="Arial"/>
            <w:color w:val="auto"/>
            <w:u w:val="none"/>
            <w:lang w:val="fr-CH"/>
          </w:rPr>
          <w:t>Bernabé E</w:t>
        </w:r>
      </w:hyperlink>
      <w:r w:rsidR="00003757" w:rsidRPr="00D85C72">
        <w:rPr>
          <w:rFonts w:cs="Arial"/>
          <w:color w:val="auto"/>
          <w:lang w:val="fr-CH"/>
        </w:rPr>
        <w:t xml:space="preserve">, </w:t>
      </w:r>
      <w:hyperlink r:id="rId17" w:history="1">
        <w:proofErr w:type="spellStart"/>
        <w:r w:rsidR="00003757" w:rsidRPr="00D85C72">
          <w:rPr>
            <w:rStyle w:val="Hyperlink"/>
            <w:rFonts w:cs="Arial"/>
            <w:color w:val="auto"/>
            <w:u w:val="none"/>
            <w:lang w:val="fr-CH"/>
          </w:rPr>
          <w:t>Dahiya</w:t>
        </w:r>
        <w:proofErr w:type="spellEnd"/>
        <w:r w:rsidR="00003757" w:rsidRPr="00D85C72">
          <w:rPr>
            <w:rStyle w:val="Hyperlink"/>
            <w:rFonts w:cs="Arial"/>
            <w:color w:val="auto"/>
            <w:u w:val="none"/>
            <w:lang w:val="fr-CH"/>
          </w:rPr>
          <w:t xml:space="preserve"> M</w:t>
        </w:r>
      </w:hyperlink>
      <w:r w:rsidR="00003757" w:rsidRPr="00D85C72">
        <w:rPr>
          <w:rFonts w:cs="Arial"/>
          <w:color w:val="auto"/>
          <w:lang w:val="fr-CH"/>
        </w:rPr>
        <w:t xml:space="preserve">, </w:t>
      </w:r>
      <w:hyperlink r:id="rId18" w:history="1">
        <w:proofErr w:type="spellStart"/>
        <w:r w:rsidR="00003757" w:rsidRPr="00D85C72">
          <w:rPr>
            <w:rStyle w:val="Hyperlink"/>
            <w:rFonts w:cs="Arial"/>
            <w:color w:val="auto"/>
            <w:u w:val="none"/>
            <w:lang w:val="fr-CH"/>
          </w:rPr>
          <w:t>Bhandari</w:t>
        </w:r>
        <w:proofErr w:type="spellEnd"/>
        <w:r w:rsidR="00003757" w:rsidRPr="00D85C72">
          <w:rPr>
            <w:rStyle w:val="Hyperlink"/>
            <w:rFonts w:cs="Arial"/>
            <w:color w:val="auto"/>
            <w:u w:val="none"/>
            <w:lang w:val="fr-CH"/>
          </w:rPr>
          <w:t xml:space="preserve"> B</w:t>
        </w:r>
      </w:hyperlink>
      <w:r w:rsidR="00003757" w:rsidRPr="00D85C72">
        <w:rPr>
          <w:rFonts w:cs="Arial"/>
          <w:color w:val="auto"/>
          <w:lang w:val="fr-CH"/>
        </w:rPr>
        <w:t xml:space="preserve">, </w:t>
      </w:r>
      <w:hyperlink r:id="rId19" w:history="1">
        <w:r w:rsidR="00003757" w:rsidRPr="00D85C72">
          <w:rPr>
            <w:rStyle w:val="Hyperlink"/>
            <w:rFonts w:cs="Arial"/>
            <w:color w:val="auto"/>
            <w:u w:val="none"/>
            <w:lang w:val="fr-CH"/>
          </w:rPr>
          <w:t>Murray CJ</w:t>
        </w:r>
      </w:hyperlink>
      <w:r w:rsidR="00003757" w:rsidRPr="00D85C72">
        <w:rPr>
          <w:rFonts w:cs="Arial"/>
          <w:color w:val="auto"/>
          <w:lang w:val="fr-CH"/>
        </w:rPr>
        <w:t xml:space="preserve">, </w:t>
      </w:r>
      <w:hyperlink r:id="rId20" w:history="1">
        <w:proofErr w:type="spellStart"/>
        <w:r w:rsidR="00003757" w:rsidRPr="00D85C72">
          <w:rPr>
            <w:rStyle w:val="Hyperlink"/>
            <w:rFonts w:cs="Arial"/>
            <w:color w:val="auto"/>
            <w:u w:val="none"/>
            <w:lang w:val="fr-CH"/>
          </w:rPr>
          <w:t>Marcenes</w:t>
        </w:r>
        <w:proofErr w:type="spellEnd"/>
        <w:r w:rsidR="00003757" w:rsidRPr="00D85C72">
          <w:rPr>
            <w:rStyle w:val="Hyperlink"/>
            <w:rFonts w:cs="Arial"/>
            <w:color w:val="auto"/>
            <w:u w:val="none"/>
            <w:lang w:val="fr-CH"/>
          </w:rPr>
          <w:t xml:space="preserve"> W</w:t>
        </w:r>
      </w:hyperlink>
      <w:r w:rsidR="00003757" w:rsidRPr="00D85C72">
        <w:rPr>
          <w:rFonts w:cs="Arial"/>
          <w:color w:val="auto"/>
          <w:lang w:val="fr-CH"/>
        </w:rPr>
        <w:t>.</w:t>
      </w:r>
      <w:r w:rsidR="00003757" w:rsidRPr="00D85C72">
        <w:rPr>
          <w:rFonts w:eastAsia="Arial" w:cs="Arial"/>
          <w:color w:val="auto"/>
          <w:spacing w:val="-1"/>
          <w:lang w:val="fr-CH"/>
        </w:rPr>
        <w:t xml:space="preserve"> </w:t>
      </w:r>
      <w:r w:rsidR="00003757" w:rsidRPr="00D85C72">
        <w:rPr>
          <w:rFonts w:eastAsia="Arial" w:cs="Arial"/>
          <w:color w:val="auto"/>
          <w:spacing w:val="-1"/>
          <w:lang w:val="en-US"/>
        </w:rPr>
        <w:t xml:space="preserve">Global burden of severe periodontitis in 1990–2010: a systematic review and meta-regression. </w:t>
      </w:r>
      <w:r w:rsidR="00003757" w:rsidRPr="00D85C72">
        <w:rPr>
          <w:rFonts w:eastAsia="Arial" w:cs="Arial"/>
          <w:i/>
          <w:color w:val="auto"/>
          <w:spacing w:val="-1"/>
          <w:lang w:val="en-US"/>
        </w:rPr>
        <w:t>J Dent Res</w:t>
      </w:r>
      <w:r w:rsidR="00003757" w:rsidRPr="00D85C72">
        <w:rPr>
          <w:rFonts w:eastAsia="Arial" w:cs="Arial"/>
          <w:color w:val="auto"/>
          <w:spacing w:val="-1"/>
          <w:lang w:val="en-US"/>
        </w:rPr>
        <w:t xml:space="preserve"> 2014; 93:1045-1053. </w:t>
      </w:r>
    </w:p>
    <w:p w14:paraId="1843A95B" w14:textId="77777777" w:rsidR="00003757" w:rsidRPr="00D85C72" w:rsidRDefault="00003757" w:rsidP="00DB380C">
      <w:pPr>
        <w:pStyle w:val="ListParagraph"/>
        <w:widowControl w:val="0"/>
        <w:numPr>
          <w:ilvl w:val="0"/>
          <w:numId w:val="1"/>
        </w:numPr>
        <w:spacing w:before="240" w:after="0" w:line="240" w:lineRule="exact"/>
        <w:ind w:left="446" w:right="144"/>
        <w:rPr>
          <w:rFonts w:eastAsia="Arial" w:cs="Arial"/>
          <w:color w:val="auto"/>
          <w:spacing w:val="-1"/>
          <w:lang w:val="fr-CH"/>
        </w:rPr>
      </w:pPr>
      <w:r w:rsidRPr="00D85C72">
        <w:rPr>
          <w:rFonts w:eastAsia="Arial" w:cs="Arial"/>
          <w:color w:val="auto"/>
          <w:spacing w:val="-1"/>
          <w:lang w:val="en-US"/>
        </w:rPr>
        <w:t xml:space="preserve">Lancet (Editorial). Oral health: prevention is key. </w:t>
      </w:r>
      <w:r w:rsidRPr="00D85C72">
        <w:rPr>
          <w:rFonts w:eastAsia="Arial" w:cs="Arial"/>
          <w:i/>
          <w:color w:val="auto"/>
          <w:spacing w:val="-1"/>
          <w:lang w:val="fr-CH"/>
        </w:rPr>
        <w:t>Lancet</w:t>
      </w:r>
      <w:r w:rsidRPr="00D85C72">
        <w:rPr>
          <w:rFonts w:eastAsia="Arial" w:cs="Arial"/>
          <w:color w:val="auto"/>
          <w:spacing w:val="-1"/>
          <w:lang w:val="fr-CH"/>
        </w:rPr>
        <w:t xml:space="preserve"> 2009; 373:1. </w:t>
      </w:r>
    </w:p>
    <w:p w14:paraId="76C4B503" w14:textId="77777777" w:rsidR="00003757" w:rsidRPr="00D85C72" w:rsidRDefault="00003757" w:rsidP="00DB380C">
      <w:pPr>
        <w:pStyle w:val="ListParagraph"/>
        <w:widowControl w:val="0"/>
        <w:numPr>
          <w:ilvl w:val="0"/>
          <w:numId w:val="1"/>
        </w:numPr>
        <w:spacing w:before="240" w:after="0" w:line="240" w:lineRule="exact"/>
        <w:ind w:left="446" w:right="144"/>
        <w:rPr>
          <w:rFonts w:eastAsia="Arial" w:cs="Arial"/>
          <w:color w:val="auto"/>
          <w:spacing w:val="-1"/>
          <w:lang w:val="fr-CH"/>
        </w:rPr>
      </w:pPr>
      <w:r w:rsidRPr="00D85C72">
        <w:rPr>
          <w:rFonts w:cs="Arial"/>
          <w:bCs/>
          <w:color w:val="auto"/>
        </w:rPr>
        <w:t>Listl S</w:t>
      </w:r>
      <w:r w:rsidRPr="00D85C72">
        <w:rPr>
          <w:rFonts w:cs="Arial"/>
          <w:color w:val="auto"/>
        </w:rPr>
        <w:t xml:space="preserve">, Galloway J, </w:t>
      </w:r>
      <w:proofErr w:type="spellStart"/>
      <w:r w:rsidRPr="00D85C72">
        <w:rPr>
          <w:rFonts w:cs="Arial"/>
          <w:color w:val="auto"/>
        </w:rPr>
        <w:t>Mossey</w:t>
      </w:r>
      <w:proofErr w:type="spellEnd"/>
      <w:r w:rsidRPr="00D85C72">
        <w:rPr>
          <w:rFonts w:cs="Arial"/>
          <w:color w:val="auto"/>
        </w:rPr>
        <w:t xml:space="preserve"> PA, </w:t>
      </w:r>
      <w:proofErr w:type="spellStart"/>
      <w:r w:rsidRPr="00D85C72">
        <w:rPr>
          <w:rFonts w:cs="Arial"/>
          <w:color w:val="auto"/>
        </w:rPr>
        <w:t>Marcenes</w:t>
      </w:r>
      <w:proofErr w:type="spellEnd"/>
      <w:r w:rsidRPr="00D85C72">
        <w:rPr>
          <w:rFonts w:cs="Arial"/>
          <w:color w:val="auto"/>
        </w:rPr>
        <w:t xml:space="preserve"> W.</w:t>
      </w:r>
      <w:r w:rsidRPr="00D85C72">
        <w:rPr>
          <w:rFonts w:eastAsia="Arial" w:cs="Arial"/>
          <w:color w:val="auto"/>
          <w:spacing w:val="-1"/>
        </w:rPr>
        <w:t xml:space="preserve"> </w:t>
      </w:r>
      <w:r w:rsidRPr="00D85C72">
        <w:rPr>
          <w:rFonts w:eastAsia="Arial" w:cs="Arial"/>
          <w:color w:val="auto"/>
          <w:spacing w:val="-1"/>
          <w:lang w:val="en-US"/>
        </w:rPr>
        <w:t xml:space="preserve">Global economic impact of dental diseases. </w:t>
      </w:r>
      <w:r w:rsidRPr="00D85C72">
        <w:rPr>
          <w:rFonts w:eastAsia="Arial" w:cs="Arial"/>
          <w:i/>
          <w:color w:val="auto"/>
          <w:spacing w:val="-1"/>
          <w:lang w:val="en-US"/>
        </w:rPr>
        <w:t>J Dent Res</w:t>
      </w:r>
      <w:r w:rsidRPr="00D85C72">
        <w:rPr>
          <w:rFonts w:eastAsia="Arial" w:cs="Arial"/>
          <w:color w:val="auto"/>
          <w:spacing w:val="-1"/>
          <w:lang w:val="en-US"/>
        </w:rPr>
        <w:t xml:space="preserve"> 2015; 94:1355-1361. </w:t>
      </w:r>
    </w:p>
    <w:p w14:paraId="736133B1" w14:textId="77777777" w:rsidR="00003757" w:rsidRPr="00D85C72" w:rsidRDefault="00003757" w:rsidP="00DB380C">
      <w:pPr>
        <w:pStyle w:val="ListParagraph"/>
        <w:widowControl w:val="0"/>
        <w:numPr>
          <w:ilvl w:val="0"/>
          <w:numId w:val="1"/>
        </w:numPr>
        <w:spacing w:before="240" w:after="0" w:line="240" w:lineRule="exact"/>
        <w:ind w:left="446" w:right="144"/>
        <w:rPr>
          <w:rFonts w:eastAsia="Arial" w:cs="Arial"/>
          <w:color w:val="auto"/>
          <w:spacing w:val="-1"/>
          <w:lang w:val="fr-CH"/>
        </w:rPr>
      </w:pPr>
      <w:r w:rsidRPr="00D85C72">
        <w:rPr>
          <w:rFonts w:eastAsia="Arial" w:cs="Arial"/>
          <w:color w:val="auto"/>
          <w:spacing w:val="-1"/>
          <w:lang w:val="en-US"/>
        </w:rPr>
        <w:t xml:space="preserve">Meyle J, Chapple I. Molecular aspects of the pathogenesis of periodontitis. </w:t>
      </w:r>
      <w:r w:rsidRPr="00D85C72">
        <w:rPr>
          <w:rFonts w:eastAsia="Arial" w:cs="Arial"/>
          <w:i/>
          <w:color w:val="auto"/>
          <w:spacing w:val="-1"/>
          <w:lang w:val="en-US"/>
        </w:rPr>
        <w:t>Periodontol 2000</w:t>
      </w:r>
      <w:r w:rsidRPr="00D85C72">
        <w:rPr>
          <w:rFonts w:eastAsia="Arial" w:cs="Arial"/>
          <w:color w:val="auto"/>
          <w:spacing w:val="-1"/>
          <w:lang w:val="en-US"/>
        </w:rPr>
        <w:t xml:space="preserve"> 2015; 69:7-17.</w:t>
      </w:r>
    </w:p>
    <w:p w14:paraId="7308F406" w14:textId="77777777" w:rsidR="00003757" w:rsidRPr="00D85C72" w:rsidRDefault="00C44888" w:rsidP="00DB380C">
      <w:pPr>
        <w:pStyle w:val="ListParagraph"/>
        <w:widowControl w:val="0"/>
        <w:numPr>
          <w:ilvl w:val="0"/>
          <w:numId w:val="1"/>
        </w:numPr>
        <w:spacing w:before="240" w:after="0" w:line="240" w:lineRule="exact"/>
        <w:ind w:left="446" w:right="144"/>
        <w:rPr>
          <w:rFonts w:eastAsia="Arial" w:cs="Arial"/>
          <w:color w:val="auto"/>
          <w:spacing w:val="-1"/>
          <w:lang w:val="fr-CH"/>
        </w:rPr>
      </w:pPr>
      <w:hyperlink r:id="rId21" w:history="1">
        <w:r w:rsidR="00003757" w:rsidRPr="00D85C72">
          <w:rPr>
            <w:rStyle w:val="Hyperlink"/>
            <w:rFonts w:cs="Arial"/>
            <w:color w:val="auto"/>
            <w:u w:val="none"/>
          </w:rPr>
          <w:t>Tonetti MS</w:t>
        </w:r>
      </w:hyperlink>
      <w:r w:rsidR="00003757" w:rsidRPr="00D85C72">
        <w:rPr>
          <w:rFonts w:cs="Arial"/>
          <w:color w:val="auto"/>
        </w:rPr>
        <w:t xml:space="preserve">, </w:t>
      </w:r>
      <w:hyperlink r:id="rId22" w:history="1">
        <w:r w:rsidR="00003757" w:rsidRPr="00D85C72">
          <w:rPr>
            <w:rStyle w:val="Hyperlink"/>
            <w:rFonts w:cs="Arial"/>
            <w:color w:val="auto"/>
            <w:u w:val="none"/>
          </w:rPr>
          <w:t>Jepsen S</w:t>
        </w:r>
      </w:hyperlink>
      <w:r w:rsidR="00003757" w:rsidRPr="00D85C72">
        <w:rPr>
          <w:rFonts w:cs="Arial"/>
          <w:color w:val="auto"/>
        </w:rPr>
        <w:t xml:space="preserve">, </w:t>
      </w:r>
      <w:hyperlink r:id="rId23" w:history="1">
        <w:r w:rsidR="00003757" w:rsidRPr="00D85C72">
          <w:rPr>
            <w:rStyle w:val="Hyperlink"/>
            <w:rFonts w:cs="Arial"/>
            <w:color w:val="auto"/>
            <w:u w:val="none"/>
          </w:rPr>
          <w:t>Jin L</w:t>
        </w:r>
      </w:hyperlink>
      <w:r w:rsidR="00003757" w:rsidRPr="00D85C72">
        <w:rPr>
          <w:rFonts w:cs="Arial"/>
          <w:color w:val="auto"/>
        </w:rPr>
        <w:t xml:space="preserve">J, </w:t>
      </w:r>
      <w:hyperlink r:id="rId24" w:history="1">
        <w:r w:rsidR="00003757" w:rsidRPr="00D85C72">
          <w:rPr>
            <w:rStyle w:val="Hyperlink"/>
            <w:rFonts w:cs="Arial"/>
            <w:color w:val="auto"/>
            <w:u w:val="none"/>
          </w:rPr>
          <w:t>Otomo-Corgel J</w:t>
        </w:r>
      </w:hyperlink>
      <w:r w:rsidR="00003757" w:rsidRPr="00D85C72">
        <w:rPr>
          <w:rFonts w:eastAsia="Arial" w:cs="Arial"/>
          <w:color w:val="auto"/>
          <w:spacing w:val="-1"/>
          <w:lang w:val="en-US"/>
        </w:rPr>
        <w:t xml:space="preserve">. Impact of the global burden of periodontal diseases on health, nutrition and wellbeing of mankind: A call for global action. </w:t>
      </w:r>
      <w:r w:rsidR="00003757" w:rsidRPr="00D85C72">
        <w:rPr>
          <w:rFonts w:eastAsia="Arial" w:cs="Arial"/>
          <w:i/>
          <w:color w:val="auto"/>
          <w:spacing w:val="-1"/>
          <w:lang w:val="en-US"/>
        </w:rPr>
        <w:t>J Clin Periodontol</w:t>
      </w:r>
      <w:r w:rsidR="00003757" w:rsidRPr="00D85C72">
        <w:rPr>
          <w:rFonts w:eastAsia="Arial" w:cs="Arial"/>
          <w:color w:val="auto"/>
          <w:spacing w:val="-1"/>
          <w:lang w:val="en-US"/>
        </w:rPr>
        <w:t xml:space="preserve"> 2017; 44:456-462.</w:t>
      </w:r>
    </w:p>
    <w:p w14:paraId="39868B95" w14:textId="77777777" w:rsidR="00003757" w:rsidRPr="00D85C72" w:rsidRDefault="00003757" w:rsidP="00DB380C">
      <w:pPr>
        <w:pStyle w:val="ListParagraph"/>
        <w:widowControl w:val="0"/>
        <w:numPr>
          <w:ilvl w:val="0"/>
          <w:numId w:val="1"/>
        </w:numPr>
        <w:spacing w:before="240" w:after="0" w:line="240" w:lineRule="exact"/>
        <w:ind w:left="446" w:right="144"/>
        <w:rPr>
          <w:rFonts w:eastAsia="Arial" w:cs="Arial"/>
          <w:color w:val="auto"/>
          <w:spacing w:val="-1"/>
        </w:rPr>
      </w:pPr>
      <w:r w:rsidRPr="00D85C72">
        <w:rPr>
          <w:rFonts w:cs="Arial"/>
          <w:color w:val="auto"/>
        </w:rPr>
        <w:t xml:space="preserve">World Health Organization. Oral health: What is the burden of oral disease? </w:t>
      </w:r>
      <w:hyperlink r:id="rId25" w:history="1">
        <w:r w:rsidRPr="00D85C72">
          <w:rPr>
            <w:rStyle w:val="Hyperlink"/>
            <w:rFonts w:cs="Arial"/>
            <w:color w:val="auto"/>
            <w:u w:val="none"/>
          </w:rPr>
          <w:t>http://www.who.int/oral_health/disease_burden/global/en/</w:t>
        </w:r>
      </w:hyperlink>
    </w:p>
    <w:p w14:paraId="63A2D9D6" w14:textId="04C58E1B" w:rsidR="00536A09" w:rsidRPr="00D85C72" w:rsidRDefault="00174BE8" w:rsidP="00DB380C">
      <w:pPr>
        <w:pStyle w:val="ListParagraph"/>
        <w:widowControl w:val="0"/>
        <w:numPr>
          <w:ilvl w:val="0"/>
          <w:numId w:val="1"/>
        </w:numPr>
        <w:spacing w:before="240" w:after="0" w:line="240" w:lineRule="exact"/>
        <w:ind w:left="446" w:right="144"/>
        <w:rPr>
          <w:rFonts w:eastAsia="Arial" w:cs="Arial"/>
          <w:color w:val="auto"/>
          <w:spacing w:val="-1"/>
          <w:lang w:val="fr-CH"/>
        </w:rPr>
      </w:pPr>
      <w:r w:rsidRPr="00D85C72">
        <w:rPr>
          <w:rFonts w:cs="Arial"/>
          <w:color w:val="auto"/>
          <w:shd w:val="clear" w:color="auto" w:fill="FFFFFF"/>
        </w:rPr>
        <w:t>Caton J</w:t>
      </w:r>
      <w:r w:rsidR="000A29EF" w:rsidRPr="00D85C72">
        <w:rPr>
          <w:rFonts w:cs="Arial"/>
          <w:color w:val="auto"/>
          <w:shd w:val="clear" w:color="auto" w:fill="FFFFFF"/>
        </w:rPr>
        <w:t>G</w:t>
      </w:r>
      <w:r w:rsidRPr="00D85C72">
        <w:rPr>
          <w:rFonts w:cs="Arial"/>
          <w:color w:val="auto"/>
          <w:shd w:val="clear" w:color="auto" w:fill="FFFFFF"/>
        </w:rPr>
        <w:t>, Armitage G, Berglu</w:t>
      </w:r>
      <w:r w:rsidR="000A29EF" w:rsidRPr="00D85C72">
        <w:rPr>
          <w:rFonts w:cs="Arial"/>
          <w:color w:val="auto"/>
          <w:shd w:val="clear" w:color="auto" w:fill="FFFFFF"/>
        </w:rPr>
        <w:t xml:space="preserve">ndh T, Chapple ILC, Jepsen S, </w:t>
      </w:r>
      <w:r w:rsidRPr="00D85C72">
        <w:rPr>
          <w:rFonts w:cs="Arial"/>
          <w:color w:val="auto"/>
          <w:shd w:val="clear" w:color="auto" w:fill="FFFFFF"/>
        </w:rPr>
        <w:t>Kornman K</w:t>
      </w:r>
      <w:r w:rsidR="000A29EF" w:rsidRPr="00D85C72">
        <w:rPr>
          <w:rFonts w:cs="Arial"/>
          <w:color w:val="auto"/>
          <w:shd w:val="clear" w:color="auto" w:fill="FFFFFF"/>
        </w:rPr>
        <w:t>S</w:t>
      </w:r>
      <w:r w:rsidR="004C310B" w:rsidRPr="00D85C72">
        <w:rPr>
          <w:rFonts w:cs="Arial"/>
          <w:color w:val="auto"/>
          <w:shd w:val="clear" w:color="auto" w:fill="FFFFFF"/>
        </w:rPr>
        <w:t>,</w:t>
      </w:r>
      <w:r w:rsidRPr="00D85C72">
        <w:rPr>
          <w:rFonts w:cs="Arial"/>
          <w:color w:val="auto"/>
          <w:shd w:val="clear" w:color="auto" w:fill="FFFFFF"/>
        </w:rPr>
        <w:t xml:space="preserve"> Mealey B</w:t>
      </w:r>
      <w:r w:rsidR="004C310B" w:rsidRPr="00D85C72">
        <w:rPr>
          <w:rFonts w:cs="Arial"/>
          <w:color w:val="auto"/>
          <w:shd w:val="clear" w:color="auto" w:fill="FFFFFF"/>
        </w:rPr>
        <w:t xml:space="preserve">L, Papapanou PN, Sanz M, </w:t>
      </w:r>
      <w:r w:rsidRPr="00D85C72">
        <w:rPr>
          <w:rFonts w:cs="Arial"/>
          <w:color w:val="auto"/>
          <w:shd w:val="clear" w:color="auto" w:fill="FFFFFF"/>
        </w:rPr>
        <w:t>Tonetti M</w:t>
      </w:r>
      <w:r w:rsidR="004C310B" w:rsidRPr="00D85C72">
        <w:rPr>
          <w:rFonts w:cs="Arial"/>
          <w:color w:val="auto"/>
          <w:shd w:val="clear" w:color="auto" w:fill="FFFFFF"/>
        </w:rPr>
        <w:t>S</w:t>
      </w:r>
      <w:r w:rsidRPr="00D85C72">
        <w:rPr>
          <w:rFonts w:cs="Arial"/>
          <w:color w:val="auto"/>
          <w:shd w:val="clear" w:color="auto" w:fill="FFFFFF"/>
        </w:rPr>
        <w:t xml:space="preserve">. A new classification scheme </w:t>
      </w:r>
      <w:hyperlink r:id="rId26" w:history="1">
        <w:r w:rsidR="004C310B" w:rsidRPr="00D85C72">
          <w:rPr>
            <w:rStyle w:val="Hyperlink"/>
            <w:rFonts w:cs="Arial"/>
            <w:bCs/>
            <w:color w:val="auto"/>
            <w:u w:val="none"/>
            <w:shd w:val="clear" w:color="auto" w:fill="FFFFFF"/>
          </w:rPr>
          <w:t>for periodontal and peri-implant diseases and conditions – Introduction and key changes from the 1999 classification.</w:t>
        </w:r>
      </w:hyperlink>
      <w:r w:rsidRPr="00D85C72">
        <w:rPr>
          <w:rFonts w:cs="Arial"/>
          <w:color w:val="auto"/>
        </w:rPr>
        <w:t xml:space="preserve"> </w:t>
      </w:r>
      <w:r w:rsidRPr="00D85C72">
        <w:rPr>
          <w:rStyle w:val="jrnl"/>
          <w:rFonts w:cs="Arial"/>
          <w:i/>
          <w:color w:val="auto"/>
          <w:shd w:val="clear" w:color="auto" w:fill="FFFFFF"/>
        </w:rPr>
        <w:t>J Periodontol</w:t>
      </w:r>
      <w:r w:rsidR="004C310B" w:rsidRPr="00D85C72">
        <w:rPr>
          <w:rFonts w:cs="Arial"/>
          <w:color w:val="auto"/>
          <w:shd w:val="clear" w:color="auto" w:fill="FFFFFF"/>
        </w:rPr>
        <w:t xml:space="preserve"> 2018</w:t>
      </w:r>
      <w:r w:rsidRPr="00D85C72">
        <w:rPr>
          <w:rFonts w:cs="Arial"/>
          <w:color w:val="auto"/>
          <w:shd w:val="clear" w:color="auto" w:fill="FFFFFF"/>
        </w:rPr>
        <w:t xml:space="preserve">; 89 </w:t>
      </w:r>
      <w:r w:rsidR="004C310B" w:rsidRPr="00D85C72">
        <w:rPr>
          <w:rFonts w:cs="Arial"/>
          <w:color w:val="auto"/>
          <w:shd w:val="clear" w:color="auto" w:fill="FFFFFF"/>
        </w:rPr>
        <w:t>(</w:t>
      </w:r>
      <w:r w:rsidRPr="00D85C72">
        <w:rPr>
          <w:rFonts w:cs="Arial"/>
          <w:color w:val="auto"/>
          <w:shd w:val="clear" w:color="auto" w:fill="FFFFFF"/>
        </w:rPr>
        <w:t>Suppl 1</w:t>
      </w:r>
      <w:r w:rsidR="004C310B" w:rsidRPr="00D85C72">
        <w:rPr>
          <w:rFonts w:cs="Arial"/>
          <w:color w:val="auto"/>
          <w:shd w:val="clear" w:color="auto" w:fill="FFFFFF"/>
        </w:rPr>
        <w:t>)</w:t>
      </w:r>
      <w:r w:rsidRPr="00D85C72">
        <w:rPr>
          <w:rFonts w:cs="Arial"/>
          <w:color w:val="auto"/>
          <w:shd w:val="clear" w:color="auto" w:fill="FFFFFF"/>
        </w:rPr>
        <w:t>:S1-S8.</w:t>
      </w:r>
    </w:p>
    <w:sectPr w:rsidR="00536A09" w:rsidRPr="00D85C72" w:rsidSect="00822E4B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3B623" w14:textId="77777777" w:rsidR="00C44888" w:rsidRDefault="00C44888" w:rsidP="004D61D8">
      <w:pPr>
        <w:spacing w:after="0"/>
      </w:pPr>
      <w:r>
        <w:separator/>
      </w:r>
    </w:p>
  </w:endnote>
  <w:endnote w:type="continuationSeparator" w:id="0">
    <w:p w14:paraId="131537AA" w14:textId="77777777" w:rsidR="00C44888" w:rsidRDefault="00C44888" w:rsidP="004D61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B27D7" w14:textId="77777777" w:rsidR="00C44888" w:rsidRDefault="00C44888" w:rsidP="004D61D8">
      <w:pPr>
        <w:spacing w:after="0"/>
      </w:pPr>
      <w:r>
        <w:separator/>
      </w:r>
    </w:p>
  </w:footnote>
  <w:footnote w:type="continuationSeparator" w:id="0">
    <w:p w14:paraId="36DFBB40" w14:textId="77777777" w:rsidR="00C44888" w:rsidRDefault="00C44888" w:rsidP="004D61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E0F77"/>
    <w:multiLevelType w:val="hybridMultilevel"/>
    <w:tmpl w:val="D9C04E24"/>
    <w:lvl w:ilvl="0" w:tplc="E9144E1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E4B"/>
    <w:rsid w:val="00001B82"/>
    <w:rsid w:val="00003757"/>
    <w:rsid w:val="00006F5D"/>
    <w:rsid w:val="00025F44"/>
    <w:rsid w:val="00026F6F"/>
    <w:rsid w:val="000449ED"/>
    <w:rsid w:val="00050C50"/>
    <w:rsid w:val="000538AB"/>
    <w:rsid w:val="00062E94"/>
    <w:rsid w:val="00063594"/>
    <w:rsid w:val="00070D18"/>
    <w:rsid w:val="000764F9"/>
    <w:rsid w:val="00077A8B"/>
    <w:rsid w:val="00081A03"/>
    <w:rsid w:val="00083D33"/>
    <w:rsid w:val="0009102B"/>
    <w:rsid w:val="00097A03"/>
    <w:rsid w:val="000A29EF"/>
    <w:rsid w:val="000A5A09"/>
    <w:rsid w:val="000B4935"/>
    <w:rsid w:val="000B7D6F"/>
    <w:rsid w:val="000D3083"/>
    <w:rsid w:val="000D5AC0"/>
    <w:rsid w:val="00105678"/>
    <w:rsid w:val="00121B98"/>
    <w:rsid w:val="00123480"/>
    <w:rsid w:val="00124F3C"/>
    <w:rsid w:val="00132A6D"/>
    <w:rsid w:val="00136B89"/>
    <w:rsid w:val="00140917"/>
    <w:rsid w:val="00145D1E"/>
    <w:rsid w:val="00174BE8"/>
    <w:rsid w:val="00191BEE"/>
    <w:rsid w:val="001954E5"/>
    <w:rsid w:val="001A2985"/>
    <w:rsid w:val="001B0A94"/>
    <w:rsid w:val="001B1569"/>
    <w:rsid w:val="001C03A8"/>
    <w:rsid w:val="001C632D"/>
    <w:rsid w:val="001D3342"/>
    <w:rsid w:val="001D409C"/>
    <w:rsid w:val="001E35C1"/>
    <w:rsid w:val="001F0347"/>
    <w:rsid w:val="001F1390"/>
    <w:rsid w:val="001F4628"/>
    <w:rsid w:val="00214C7B"/>
    <w:rsid w:val="002168E3"/>
    <w:rsid w:val="00222B73"/>
    <w:rsid w:val="00224DC5"/>
    <w:rsid w:val="00234A7E"/>
    <w:rsid w:val="00236050"/>
    <w:rsid w:val="0023696A"/>
    <w:rsid w:val="00246592"/>
    <w:rsid w:val="0025159B"/>
    <w:rsid w:val="00260708"/>
    <w:rsid w:val="00263CC4"/>
    <w:rsid w:val="00264DF3"/>
    <w:rsid w:val="00270B94"/>
    <w:rsid w:val="0029575A"/>
    <w:rsid w:val="002B5A9D"/>
    <w:rsid w:val="002C08F2"/>
    <w:rsid w:val="002D3D09"/>
    <w:rsid w:val="002D4403"/>
    <w:rsid w:val="002D673B"/>
    <w:rsid w:val="002F00E5"/>
    <w:rsid w:val="002F2AD3"/>
    <w:rsid w:val="002F39C1"/>
    <w:rsid w:val="00301B61"/>
    <w:rsid w:val="00307408"/>
    <w:rsid w:val="003449CA"/>
    <w:rsid w:val="003465EA"/>
    <w:rsid w:val="0036468C"/>
    <w:rsid w:val="00371E76"/>
    <w:rsid w:val="00377645"/>
    <w:rsid w:val="00392F90"/>
    <w:rsid w:val="003946EE"/>
    <w:rsid w:val="003A14C5"/>
    <w:rsid w:val="003D43C9"/>
    <w:rsid w:val="003D5F11"/>
    <w:rsid w:val="003E1924"/>
    <w:rsid w:val="003E71A5"/>
    <w:rsid w:val="003F6CD2"/>
    <w:rsid w:val="0040113E"/>
    <w:rsid w:val="0041373E"/>
    <w:rsid w:val="00414180"/>
    <w:rsid w:val="00433D3E"/>
    <w:rsid w:val="00443850"/>
    <w:rsid w:val="00450C52"/>
    <w:rsid w:val="0045169C"/>
    <w:rsid w:val="00463D99"/>
    <w:rsid w:val="0047695A"/>
    <w:rsid w:val="004B046B"/>
    <w:rsid w:val="004B0BBF"/>
    <w:rsid w:val="004C083E"/>
    <w:rsid w:val="004C310B"/>
    <w:rsid w:val="004D61D8"/>
    <w:rsid w:val="005033B5"/>
    <w:rsid w:val="0050426B"/>
    <w:rsid w:val="00514FEF"/>
    <w:rsid w:val="00515C03"/>
    <w:rsid w:val="0051646A"/>
    <w:rsid w:val="00520A1B"/>
    <w:rsid w:val="005212F0"/>
    <w:rsid w:val="00536A09"/>
    <w:rsid w:val="00540F3E"/>
    <w:rsid w:val="005523B7"/>
    <w:rsid w:val="00563195"/>
    <w:rsid w:val="00566213"/>
    <w:rsid w:val="00566ADC"/>
    <w:rsid w:val="00572BB3"/>
    <w:rsid w:val="00577B93"/>
    <w:rsid w:val="005828E7"/>
    <w:rsid w:val="00585086"/>
    <w:rsid w:val="00586012"/>
    <w:rsid w:val="005D46D5"/>
    <w:rsid w:val="005F2B0B"/>
    <w:rsid w:val="005F2D7A"/>
    <w:rsid w:val="005F3711"/>
    <w:rsid w:val="005F5F10"/>
    <w:rsid w:val="006026DC"/>
    <w:rsid w:val="00607884"/>
    <w:rsid w:val="00622B6C"/>
    <w:rsid w:val="00624A34"/>
    <w:rsid w:val="00625A3C"/>
    <w:rsid w:val="00626D61"/>
    <w:rsid w:val="006274D9"/>
    <w:rsid w:val="00632CAF"/>
    <w:rsid w:val="006419A0"/>
    <w:rsid w:val="006421BC"/>
    <w:rsid w:val="006463E6"/>
    <w:rsid w:val="0066280B"/>
    <w:rsid w:val="00670838"/>
    <w:rsid w:val="00676979"/>
    <w:rsid w:val="006806B6"/>
    <w:rsid w:val="006A54EB"/>
    <w:rsid w:val="006B567B"/>
    <w:rsid w:val="006C0153"/>
    <w:rsid w:val="006D067F"/>
    <w:rsid w:val="006F1295"/>
    <w:rsid w:val="006F3CA9"/>
    <w:rsid w:val="007058E7"/>
    <w:rsid w:val="00705C2E"/>
    <w:rsid w:val="007234AF"/>
    <w:rsid w:val="00735954"/>
    <w:rsid w:val="00737633"/>
    <w:rsid w:val="00737C17"/>
    <w:rsid w:val="00742B2C"/>
    <w:rsid w:val="00746401"/>
    <w:rsid w:val="007546EF"/>
    <w:rsid w:val="007548BA"/>
    <w:rsid w:val="00762D85"/>
    <w:rsid w:val="00773EE4"/>
    <w:rsid w:val="007855EE"/>
    <w:rsid w:val="0079449E"/>
    <w:rsid w:val="00794B94"/>
    <w:rsid w:val="007A37BF"/>
    <w:rsid w:val="007A4D4D"/>
    <w:rsid w:val="007A5721"/>
    <w:rsid w:val="007B20C8"/>
    <w:rsid w:val="007C3025"/>
    <w:rsid w:val="007F50A2"/>
    <w:rsid w:val="007F57C1"/>
    <w:rsid w:val="007F69BC"/>
    <w:rsid w:val="00804005"/>
    <w:rsid w:val="008040CB"/>
    <w:rsid w:val="00814E7C"/>
    <w:rsid w:val="00822E4B"/>
    <w:rsid w:val="00847D65"/>
    <w:rsid w:val="00852A35"/>
    <w:rsid w:val="00860494"/>
    <w:rsid w:val="00860C58"/>
    <w:rsid w:val="00862E6E"/>
    <w:rsid w:val="00865E18"/>
    <w:rsid w:val="008715EF"/>
    <w:rsid w:val="00873B9B"/>
    <w:rsid w:val="00883193"/>
    <w:rsid w:val="00891341"/>
    <w:rsid w:val="00894D46"/>
    <w:rsid w:val="008A050D"/>
    <w:rsid w:val="008A5BD2"/>
    <w:rsid w:val="008D04F7"/>
    <w:rsid w:val="008D6C08"/>
    <w:rsid w:val="008F05E8"/>
    <w:rsid w:val="008F4B63"/>
    <w:rsid w:val="00900A1E"/>
    <w:rsid w:val="0090220A"/>
    <w:rsid w:val="00905056"/>
    <w:rsid w:val="009127CF"/>
    <w:rsid w:val="0092068F"/>
    <w:rsid w:val="009218FF"/>
    <w:rsid w:val="00926DB6"/>
    <w:rsid w:val="00942689"/>
    <w:rsid w:val="00961632"/>
    <w:rsid w:val="009631F1"/>
    <w:rsid w:val="009667F8"/>
    <w:rsid w:val="00971CAD"/>
    <w:rsid w:val="00985F1B"/>
    <w:rsid w:val="00986BF0"/>
    <w:rsid w:val="00991003"/>
    <w:rsid w:val="00994A4E"/>
    <w:rsid w:val="00995EA6"/>
    <w:rsid w:val="009A6E6C"/>
    <w:rsid w:val="009E3EAE"/>
    <w:rsid w:val="009F4D22"/>
    <w:rsid w:val="00A0676B"/>
    <w:rsid w:val="00A12FFE"/>
    <w:rsid w:val="00A34503"/>
    <w:rsid w:val="00A34798"/>
    <w:rsid w:val="00A34B29"/>
    <w:rsid w:val="00A42E98"/>
    <w:rsid w:val="00A444F1"/>
    <w:rsid w:val="00A54AD1"/>
    <w:rsid w:val="00A62163"/>
    <w:rsid w:val="00A6530B"/>
    <w:rsid w:val="00A838F9"/>
    <w:rsid w:val="00A864DB"/>
    <w:rsid w:val="00A90248"/>
    <w:rsid w:val="00A90C92"/>
    <w:rsid w:val="00A91109"/>
    <w:rsid w:val="00A92AC3"/>
    <w:rsid w:val="00AA19B4"/>
    <w:rsid w:val="00AA51BB"/>
    <w:rsid w:val="00AB3448"/>
    <w:rsid w:val="00AB4572"/>
    <w:rsid w:val="00AC05A4"/>
    <w:rsid w:val="00AC2A4D"/>
    <w:rsid w:val="00AC4B1D"/>
    <w:rsid w:val="00AE1C11"/>
    <w:rsid w:val="00AE54BF"/>
    <w:rsid w:val="00AF139B"/>
    <w:rsid w:val="00AF2A89"/>
    <w:rsid w:val="00B14DF9"/>
    <w:rsid w:val="00B176C6"/>
    <w:rsid w:val="00B25B09"/>
    <w:rsid w:val="00B25E58"/>
    <w:rsid w:val="00B35F26"/>
    <w:rsid w:val="00B5075D"/>
    <w:rsid w:val="00B555C7"/>
    <w:rsid w:val="00B63394"/>
    <w:rsid w:val="00B72FF0"/>
    <w:rsid w:val="00B76F62"/>
    <w:rsid w:val="00B90D9D"/>
    <w:rsid w:val="00B95CC2"/>
    <w:rsid w:val="00B965ED"/>
    <w:rsid w:val="00BA0F02"/>
    <w:rsid w:val="00BA6425"/>
    <w:rsid w:val="00BB1977"/>
    <w:rsid w:val="00BB3143"/>
    <w:rsid w:val="00BB3DA1"/>
    <w:rsid w:val="00BB4C33"/>
    <w:rsid w:val="00BC1FDC"/>
    <w:rsid w:val="00BC519A"/>
    <w:rsid w:val="00BE0766"/>
    <w:rsid w:val="00BE3D53"/>
    <w:rsid w:val="00BE5D13"/>
    <w:rsid w:val="00BE6F83"/>
    <w:rsid w:val="00C16018"/>
    <w:rsid w:val="00C17CE1"/>
    <w:rsid w:val="00C3246E"/>
    <w:rsid w:val="00C373F6"/>
    <w:rsid w:val="00C44888"/>
    <w:rsid w:val="00C455C2"/>
    <w:rsid w:val="00C462A7"/>
    <w:rsid w:val="00C508F9"/>
    <w:rsid w:val="00C5091D"/>
    <w:rsid w:val="00C55E30"/>
    <w:rsid w:val="00C75B4B"/>
    <w:rsid w:val="00C76364"/>
    <w:rsid w:val="00C83D5F"/>
    <w:rsid w:val="00CA0929"/>
    <w:rsid w:val="00CB1494"/>
    <w:rsid w:val="00CB23C9"/>
    <w:rsid w:val="00CB3FCB"/>
    <w:rsid w:val="00CF1402"/>
    <w:rsid w:val="00CF698C"/>
    <w:rsid w:val="00D01170"/>
    <w:rsid w:val="00D16365"/>
    <w:rsid w:val="00D16876"/>
    <w:rsid w:val="00D16FBA"/>
    <w:rsid w:val="00D21475"/>
    <w:rsid w:val="00D26879"/>
    <w:rsid w:val="00D37BE9"/>
    <w:rsid w:val="00D429CA"/>
    <w:rsid w:val="00D464D9"/>
    <w:rsid w:val="00D56A05"/>
    <w:rsid w:val="00D64804"/>
    <w:rsid w:val="00D70697"/>
    <w:rsid w:val="00D70D0C"/>
    <w:rsid w:val="00D74FB0"/>
    <w:rsid w:val="00D85C72"/>
    <w:rsid w:val="00D902D3"/>
    <w:rsid w:val="00DA179E"/>
    <w:rsid w:val="00DA2A23"/>
    <w:rsid w:val="00DB0513"/>
    <w:rsid w:val="00DB380C"/>
    <w:rsid w:val="00DC44ED"/>
    <w:rsid w:val="00DD535D"/>
    <w:rsid w:val="00DD5460"/>
    <w:rsid w:val="00DE0A15"/>
    <w:rsid w:val="00DE5FA2"/>
    <w:rsid w:val="00DF10AF"/>
    <w:rsid w:val="00E03027"/>
    <w:rsid w:val="00E10838"/>
    <w:rsid w:val="00E2072A"/>
    <w:rsid w:val="00E21310"/>
    <w:rsid w:val="00E23259"/>
    <w:rsid w:val="00E2492C"/>
    <w:rsid w:val="00E266DE"/>
    <w:rsid w:val="00E32F7A"/>
    <w:rsid w:val="00E3498A"/>
    <w:rsid w:val="00E37038"/>
    <w:rsid w:val="00E466CD"/>
    <w:rsid w:val="00E552BE"/>
    <w:rsid w:val="00E628F7"/>
    <w:rsid w:val="00E817FA"/>
    <w:rsid w:val="00E86796"/>
    <w:rsid w:val="00EA671B"/>
    <w:rsid w:val="00EA7A8C"/>
    <w:rsid w:val="00EB33F8"/>
    <w:rsid w:val="00EB72A1"/>
    <w:rsid w:val="00EC2F4D"/>
    <w:rsid w:val="00EE3DA8"/>
    <w:rsid w:val="00EE59AF"/>
    <w:rsid w:val="00EF20A1"/>
    <w:rsid w:val="00F205F1"/>
    <w:rsid w:val="00F208DC"/>
    <w:rsid w:val="00F2533F"/>
    <w:rsid w:val="00F32E67"/>
    <w:rsid w:val="00F40B8A"/>
    <w:rsid w:val="00F421C3"/>
    <w:rsid w:val="00F430D5"/>
    <w:rsid w:val="00F51EB6"/>
    <w:rsid w:val="00F60408"/>
    <w:rsid w:val="00F65DF2"/>
    <w:rsid w:val="00F6691C"/>
    <w:rsid w:val="00F827DA"/>
    <w:rsid w:val="00F92B97"/>
    <w:rsid w:val="00FB1EB8"/>
    <w:rsid w:val="00FB60E3"/>
    <w:rsid w:val="00FC5CE3"/>
    <w:rsid w:val="00FC6141"/>
    <w:rsid w:val="00FE23C2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0CCCD"/>
  <w15:chartTrackingRefBased/>
  <w15:docId w15:val="{7810D09A-F784-478C-B94B-31CDE617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E4B"/>
    <w:pPr>
      <w:spacing w:after="120" w:line="240" w:lineRule="auto"/>
      <w:jc w:val="both"/>
    </w:pPr>
    <w:rPr>
      <w:rFonts w:ascii="Arial" w:eastAsia="Times" w:hAnsi="Arial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7A8B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22E4B"/>
  </w:style>
  <w:style w:type="character" w:styleId="CommentReference">
    <w:name w:val="annotation reference"/>
    <w:basedOn w:val="DefaultParagraphFont"/>
    <w:uiPriority w:val="99"/>
    <w:semiHidden/>
    <w:unhideWhenUsed/>
    <w:rsid w:val="00F40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B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B8A"/>
    <w:rPr>
      <w:rFonts w:ascii="Arial" w:eastAsia="Times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B8A"/>
    <w:rPr>
      <w:rFonts w:ascii="Arial" w:eastAsia="Times" w:hAnsi="Arial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B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B8A"/>
    <w:rPr>
      <w:rFonts w:ascii="Segoe UI" w:eastAsia="Times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0BBF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4B0BBF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077A8B"/>
    <w:rPr>
      <w:rFonts w:ascii="Times New Roman" w:hAnsi="Times New Roman" w:cs="Times New Roman"/>
      <w:b/>
      <w:bCs/>
      <w:sz w:val="36"/>
      <w:szCs w:val="36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7A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ht">
    <w:name w:val="_yht"/>
    <w:basedOn w:val="DefaultParagraphFont"/>
    <w:rsid w:val="006D067F"/>
  </w:style>
  <w:style w:type="character" w:customStyle="1" w:styleId="highlight">
    <w:name w:val="highlight"/>
    <w:basedOn w:val="DefaultParagraphFont"/>
    <w:rsid w:val="00246592"/>
  </w:style>
  <w:style w:type="character" w:styleId="Emphasis">
    <w:name w:val="Emphasis"/>
    <w:basedOn w:val="DefaultParagraphFont"/>
    <w:uiPriority w:val="20"/>
    <w:qFormat/>
    <w:rsid w:val="00536A0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14DF9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4D61D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61D8"/>
    <w:rPr>
      <w:rFonts w:ascii="Arial" w:eastAsia="Times" w:hAnsi="Arial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61D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61D8"/>
    <w:rPr>
      <w:rFonts w:ascii="Arial" w:eastAsia="Times" w:hAnsi="Arial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519A"/>
    <w:pPr>
      <w:ind w:left="720"/>
      <w:contextualSpacing/>
    </w:pPr>
  </w:style>
  <w:style w:type="paragraph" w:customStyle="1" w:styleId="Title1">
    <w:name w:val="Title1"/>
    <w:basedOn w:val="Normal"/>
    <w:rsid w:val="00174BE8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lang w:val="en-US" w:eastAsia="zh-CN"/>
    </w:rPr>
  </w:style>
  <w:style w:type="paragraph" w:customStyle="1" w:styleId="desc">
    <w:name w:val="desc"/>
    <w:basedOn w:val="Normal"/>
    <w:rsid w:val="00174BE8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lang w:val="en-US" w:eastAsia="zh-CN"/>
    </w:rPr>
  </w:style>
  <w:style w:type="paragraph" w:customStyle="1" w:styleId="details">
    <w:name w:val="details"/>
    <w:basedOn w:val="Normal"/>
    <w:rsid w:val="00174BE8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lang w:val="en-US" w:eastAsia="zh-CN"/>
    </w:rPr>
  </w:style>
  <w:style w:type="character" w:customStyle="1" w:styleId="jrnl">
    <w:name w:val="jrnl"/>
    <w:basedOn w:val="DefaultParagraphFont"/>
    <w:rsid w:val="0017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457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cbi.nlm.nih.gov/pubmed/?term=Dietrich%20T%5BAuthor%5D&amp;cauthor=true&amp;cauthor_uid=28266120" TargetMode="External"/><Relationship Id="rId18" Type="http://schemas.openxmlformats.org/officeDocument/2006/relationships/hyperlink" Target="https://www.ncbi.nlm.nih.gov/pubmed/?term=Bhandari%20B%5BAuthor%5D&amp;cauthor=true&amp;cauthor_uid=25261053" TargetMode="External"/><Relationship Id="rId26" Type="http://schemas.openxmlformats.org/officeDocument/2006/relationships/hyperlink" Target="https://www.ncbi.nlm.nih.gov/pubmed/2992648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bi.nlm.nih.gov/pubmed/?term=Tonetti%20MS%5BAuthor%5D&amp;cauthor=true&amp;cauthor_uid=2841955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Carvalho%20JC%5BAuthor%5D&amp;cauthor=true&amp;cauthor_uid=28266120" TargetMode="External"/><Relationship Id="rId17" Type="http://schemas.openxmlformats.org/officeDocument/2006/relationships/hyperlink" Target="https://www.ncbi.nlm.nih.gov/pubmed/?term=Dahiya%20M%5BAuthor%5D&amp;cauthor=true&amp;cauthor_uid=25261053" TargetMode="External"/><Relationship Id="rId25" Type="http://schemas.openxmlformats.org/officeDocument/2006/relationships/hyperlink" Target="http://www.who.int/oral_health/disease_burden/global/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?term=Bernab%C3%A9%20E%5BAuthor%5D&amp;cauthor=true&amp;cauthor_uid=25261053" TargetMode="External"/><Relationship Id="rId20" Type="http://schemas.openxmlformats.org/officeDocument/2006/relationships/hyperlink" Target="https://www.ncbi.nlm.nih.gov/pubmed/?term=Marcenes%20W%5BAuthor%5D&amp;cauthor=true&amp;cauthor_uid=2526105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Buchalla%20W%5BAuthor%5D&amp;cauthor=true&amp;cauthor_uid=28266120" TargetMode="External"/><Relationship Id="rId24" Type="http://schemas.openxmlformats.org/officeDocument/2006/relationships/hyperlink" Target="https://www.ncbi.nlm.nih.gov/pubmed/?term=Otomo-Corgel%20J%5BAuthor%5D&amp;cauthor=true&amp;cauthor_uid=284195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?term=Kassebaum%20NJ%5BAuthor%5D&amp;cauthor=true&amp;cauthor_uid=25261053" TargetMode="External"/><Relationship Id="rId23" Type="http://schemas.openxmlformats.org/officeDocument/2006/relationships/hyperlink" Target="https://www.ncbi.nlm.nih.gov/pubmed/?term=Jin%20L%5BAuthor%5D&amp;cauthor=true&amp;cauthor_uid=2841955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ncbi.nlm.nih.gov/pubmed/?term=Blanco%20J%5BAuthor%5D&amp;cauthor=true&amp;cauthor_uid=28266120" TargetMode="External"/><Relationship Id="rId19" Type="http://schemas.openxmlformats.org/officeDocument/2006/relationships/hyperlink" Target="https://www.ncbi.nlm.nih.gov/pubmed/?term=Murray%20CJ%5BAuthor%5D&amp;cauthor=true&amp;cauthor_uid=252610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9926489" TargetMode="External"/><Relationship Id="rId14" Type="http://schemas.openxmlformats.org/officeDocument/2006/relationships/hyperlink" Target="https://www.ncbi.nlm.nih.gov/pubmed/?term=D%C3%B6rfer%20C%5BAuthor%5D&amp;cauthor=true&amp;cauthor_uid=28266120" TargetMode="External"/><Relationship Id="rId22" Type="http://schemas.openxmlformats.org/officeDocument/2006/relationships/hyperlink" Target="https://www.ncbi.nlm.nih.gov/pubmed/?term=Jepsen%20S%5BAuthor%5D&amp;cauthor=true&amp;cauthor_uid=2841955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4A3FB-2C35-4687-9088-DA62CA22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Ibarra</dc:creator>
  <cp:keywords/>
  <dc:description/>
  <cp:lastModifiedBy>Jose Ibarra</cp:lastModifiedBy>
  <cp:revision>3</cp:revision>
  <dcterms:created xsi:type="dcterms:W3CDTF">2018-09-04T15:04:00Z</dcterms:created>
  <dcterms:modified xsi:type="dcterms:W3CDTF">2018-09-05T20:11:00Z</dcterms:modified>
</cp:coreProperties>
</file>