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Layout w:type="fixed"/>
        <w:tblCellMar>
          <w:left w:w="0" w:type="dxa"/>
          <w:right w:w="0" w:type="dxa"/>
        </w:tblCellMar>
        <w:tblLook w:val="01E0" w:firstRow="1" w:lastRow="1" w:firstColumn="1" w:lastColumn="1" w:noHBand="0" w:noVBand="0"/>
      </w:tblPr>
      <w:tblGrid>
        <w:gridCol w:w="8915"/>
      </w:tblGrid>
      <w:tr w:rsidR="000C2F8A" w:rsidRPr="00E7564C" w14:paraId="2E8CF6A6" w14:textId="77777777" w:rsidTr="001E0DF0">
        <w:trPr>
          <w:trHeight w:hRule="exact" w:val="498"/>
        </w:trPr>
        <w:tc>
          <w:tcPr>
            <w:tcW w:w="8915" w:type="dxa"/>
            <w:tcBorders>
              <w:top w:val="single" w:sz="5" w:space="0" w:color="000000"/>
              <w:left w:val="single" w:sz="3" w:space="0" w:color="000000"/>
              <w:bottom w:val="single" w:sz="5" w:space="0" w:color="000000"/>
              <w:right w:val="single" w:sz="5" w:space="0" w:color="000000"/>
            </w:tcBorders>
            <w:shd w:val="clear" w:color="auto" w:fill="DFDFDF"/>
          </w:tcPr>
          <w:p w14:paraId="62F36595" w14:textId="77777777" w:rsidR="000C2F8A" w:rsidRPr="006E0CE5" w:rsidRDefault="006E02D0" w:rsidP="00034B06">
            <w:pPr>
              <w:pStyle w:val="TableParagraph"/>
              <w:jc w:val="center"/>
              <w:rPr>
                <w:rFonts w:ascii="Arial" w:eastAsia="Arial" w:hAnsi="Arial" w:cs="Arial"/>
                <w:sz w:val="37"/>
                <w:szCs w:val="37"/>
              </w:rPr>
            </w:pPr>
            <w:r w:rsidRPr="006E0CE5">
              <w:rPr>
                <w:rFonts w:ascii="Arial" w:hAnsi="Arial" w:cs="Arial"/>
                <w:b/>
                <w:spacing w:val="1"/>
                <w:sz w:val="37"/>
                <w:szCs w:val="37"/>
              </w:rPr>
              <w:t>FDI</w:t>
            </w:r>
            <w:r w:rsidRPr="006E0CE5">
              <w:rPr>
                <w:rFonts w:ascii="Arial" w:hAnsi="Arial" w:cs="Arial"/>
                <w:b/>
                <w:spacing w:val="20"/>
                <w:sz w:val="37"/>
                <w:szCs w:val="37"/>
              </w:rPr>
              <w:t xml:space="preserve"> </w:t>
            </w:r>
            <w:r w:rsidR="0096206C" w:rsidRPr="006E0CE5">
              <w:rPr>
                <w:rFonts w:ascii="Arial" w:hAnsi="Arial" w:cs="Arial"/>
                <w:b/>
                <w:spacing w:val="20"/>
                <w:sz w:val="37"/>
                <w:szCs w:val="37"/>
              </w:rPr>
              <w:t xml:space="preserve">DRAFT </w:t>
            </w:r>
            <w:r w:rsidRPr="006E0CE5">
              <w:rPr>
                <w:rFonts w:ascii="Arial" w:hAnsi="Arial" w:cs="Arial"/>
                <w:b/>
                <w:spacing w:val="1"/>
                <w:sz w:val="37"/>
                <w:szCs w:val="37"/>
              </w:rPr>
              <w:t>POLICY</w:t>
            </w:r>
            <w:r w:rsidRPr="006E0CE5">
              <w:rPr>
                <w:rFonts w:ascii="Arial" w:hAnsi="Arial" w:cs="Arial"/>
                <w:b/>
                <w:spacing w:val="18"/>
                <w:sz w:val="37"/>
                <w:szCs w:val="37"/>
              </w:rPr>
              <w:t xml:space="preserve"> </w:t>
            </w:r>
            <w:r w:rsidRPr="006E0CE5">
              <w:rPr>
                <w:rFonts w:ascii="Arial" w:hAnsi="Arial" w:cs="Arial"/>
                <w:b/>
                <w:spacing w:val="1"/>
                <w:sz w:val="37"/>
                <w:szCs w:val="37"/>
              </w:rPr>
              <w:t>STATEMENT</w:t>
            </w:r>
          </w:p>
        </w:tc>
      </w:tr>
      <w:tr w:rsidR="000C2F8A" w:rsidRPr="00E7564C" w14:paraId="34FF6B0B" w14:textId="77777777" w:rsidTr="001E0DF0">
        <w:trPr>
          <w:trHeight w:hRule="exact" w:val="303"/>
        </w:trPr>
        <w:tc>
          <w:tcPr>
            <w:tcW w:w="8915" w:type="dxa"/>
            <w:tcBorders>
              <w:top w:val="single" w:sz="5" w:space="0" w:color="000000"/>
              <w:left w:val="single" w:sz="3" w:space="0" w:color="000000"/>
              <w:bottom w:val="single" w:sz="5" w:space="0" w:color="000000"/>
              <w:right w:val="single" w:sz="5" w:space="0" w:color="000000"/>
            </w:tcBorders>
          </w:tcPr>
          <w:p w14:paraId="70DEF8E5" w14:textId="77777777" w:rsidR="000C2F8A" w:rsidRPr="00E7564C" w:rsidRDefault="000C2F8A">
            <w:pPr>
              <w:rPr>
                <w:rFonts w:ascii="Arial" w:hAnsi="Arial" w:cs="Arial"/>
                <w:sz w:val="24"/>
                <w:szCs w:val="24"/>
              </w:rPr>
            </w:pPr>
          </w:p>
        </w:tc>
      </w:tr>
      <w:tr w:rsidR="000C2F8A" w:rsidRPr="00E7564C" w14:paraId="1898D7A5" w14:textId="77777777" w:rsidTr="001E0DF0">
        <w:trPr>
          <w:trHeight w:hRule="exact" w:val="400"/>
        </w:trPr>
        <w:tc>
          <w:tcPr>
            <w:tcW w:w="8915" w:type="dxa"/>
            <w:tcBorders>
              <w:top w:val="single" w:sz="5" w:space="0" w:color="000000"/>
              <w:left w:val="single" w:sz="3" w:space="0" w:color="000000"/>
              <w:bottom w:val="single" w:sz="5" w:space="0" w:color="000000"/>
              <w:right w:val="single" w:sz="5" w:space="0" w:color="000000"/>
            </w:tcBorders>
            <w:shd w:val="clear" w:color="auto" w:fill="DFDFDF"/>
          </w:tcPr>
          <w:p w14:paraId="45BA5698" w14:textId="77777777" w:rsidR="000C2F8A" w:rsidRPr="006E0CE5" w:rsidRDefault="00160604" w:rsidP="006E02D0">
            <w:pPr>
              <w:pStyle w:val="TableParagraph"/>
              <w:spacing w:line="331" w:lineRule="exact"/>
              <w:jc w:val="center"/>
              <w:rPr>
                <w:rFonts w:ascii="Arial" w:eastAsia="Arial" w:hAnsi="Arial" w:cs="Arial"/>
                <w:sz w:val="28"/>
                <w:szCs w:val="28"/>
              </w:rPr>
            </w:pPr>
            <w:r w:rsidRPr="006E0CE5">
              <w:rPr>
                <w:rFonts w:ascii="Arial" w:hAnsi="Arial" w:cs="Arial"/>
                <w:b/>
                <w:spacing w:val="-2"/>
                <w:sz w:val="28"/>
                <w:szCs w:val="28"/>
              </w:rPr>
              <w:t>Nanoparticles in Dental Practice</w:t>
            </w:r>
          </w:p>
        </w:tc>
      </w:tr>
      <w:tr w:rsidR="000C2F8A" w:rsidRPr="00E7564C" w14:paraId="147FCF7A" w14:textId="77777777" w:rsidTr="001E0DF0">
        <w:trPr>
          <w:trHeight w:hRule="exact" w:val="303"/>
        </w:trPr>
        <w:tc>
          <w:tcPr>
            <w:tcW w:w="8915" w:type="dxa"/>
            <w:tcBorders>
              <w:top w:val="single" w:sz="5" w:space="0" w:color="000000"/>
              <w:left w:val="single" w:sz="3" w:space="0" w:color="000000"/>
              <w:bottom w:val="single" w:sz="5" w:space="0" w:color="000000"/>
              <w:right w:val="single" w:sz="5" w:space="0" w:color="000000"/>
            </w:tcBorders>
          </w:tcPr>
          <w:p w14:paraId="3A9580ED" w14:textId="77777777" w:rsidR="000C2F8A" w:rsidRPr="00E7564C" w:rsidRDefault="000C2F8A">
            <w:pPr>
              <w:rPr>
                <w:rFonts w:ascii="Arial" w:hAnsi="Arial" w:cs="Arial"/>
                <w:sz w:val="24"/>
                <w:szCs w:val="24"/>
              </w:rPr>
            </w:pPr>
          </w:p>
        </w:tc>
      </w:tr>
      <w:tr w:rsidR="000C2F8A" w:rsidRPr="00E7564C" w14:paraId="52579A27" w14:textId="77777777" w:rsidTr="00034B06">
        <w:trPr>
          <w:trHeight w:hRule="exact" w:val="1203"/>
        </w:trPr>
        <w:tc>
          <w:tcPr>
            <w:tcW w:w="8915" w:type="dxa"/>
            <w:tcBorders>
              <w:top w:val="single" w:sz="5" w:space="0" w:color="000000"/>
              <w:left w:val="single" w:sz="3" w:space="0" w:color="000000"/>
              <w:bottom w:val="single" w:sz="5" w:space="0" w:color="000000"/>
              <w:right w:val="single" w:sz="5" w:space="0" w:color="000000"/>
            </w:tcBorders>
            <w:shd w:val="clear" w:color="auto" w:fill="DFDFDF"/>
            <w:noWrap/>
            <w:vAlign w:val="center"/>
          </w:tcPr>
          <w:p w14:paraId="06474AD3" w14:textId="3E9892DC" w:rsidR="004B007C" w:rsidRDefault="00160604" w:rsidP="00160604">
            <w:pPr>
              <w:pStyle w:val="TableParagraph"/>
              <w:ind w:left="219" w:right="208"/>
              <w:jc w:val="center"/>
              <w:rPr>
                <w:rFonts w:ascii="Arial" w:hAnsi="Arial" w:cs="Arial"/>
                <w:b/>
                <w:sz w:val="24"/>
                <w:szCs w:val="24"/>
              </w:rPr>
            </w:pPr>
            <w:r w:rsidRPr="00E7564C">
              <w:rPr>
                <w:rFonts w:ascii="Arial" w:hAnsi="Arial" w:cs="Arial"/>
                <w:b/>
                <w:sz w:val="24"/>
                <w:szCs w:val="24"/>
              </w:rPr>
              <w:t>Submitted for adoption</w:t>
            </w:r>
            <w:r w:rsidRPr="00E7564C">
              <w:rPr>
                <w:rFonts w:ascii="Arial" w:hAnsi="Arial" w:cs="Arial"/>
                <w:b/>
                <w:spacing w:val="11"/>
                <w:sz w:val="24"/>
                <w:szCs w:val="24"/>
              </w:rPr>
              <w:t xml:space="preserve"> </w:t>
            </w:r>
            <w:r w:rsidR="001C0D47">
              <w:rPr>
                <w:rFonts w:ascii="Arial" w:hAnsi="Arial" w:cs="Arial"/>
                <w:b/>
                <w:spacing w:val="11"/>
                <w:sz w:val="24"/>
                <w:szCs w:val="24"/>
              </w:rPr>
              <w:t>to</w:t>
            </w:r>
            <w:r w:rsidRPr="00E7564C">
              <w:rPr>
                <w:rFonts w:ascii="Arial" w:hAnsi="Arial" w:cs="Arial"/>
                <w:b/>
                <w:spacing w:val="15"/>
                <w:sz w:val="24"/>
                <w:szCs w:val="24"/>
              </w:rPr>
              <w:t xml:space="preserve"> </w:t>
            </w:r>
            <w:r w:rsidRPr="00E7564C">
              <w:rPr>
                <w:rFonts w:ascii="Arial" w:hAnsi="Arial" w:cs="Arial"/>
                <w:b/>
                <w:spacing w:val="-1"/>
                <w:sz w:val="24"/>
                <w:szCs w:val="24"/>
              </w:rPr>
              <w:t>the</w:t>
            </w:r>
            <w:r w:rsidRPr="00E7564C">
              <w:rPr>
                <w:rFonts w:ascii="Arial" w:hAnsi="Arial" w:cs="Arial"/>
                <w:b/>
                <w:spacing w:val="22"/>
                <w:sz w:val="24"/>
                <w:szCs w:val="24"/>
              </w:rPr>
              <w:t xml:space="preserve"> FDI </w:t>
            </w:r>
            <w:r w:rsidRPr="00E7564C">
              <w:rPr>
                <w:rFonts w:ascii="Arial" w:hAnsi="Arial" w:cs="Arial"/>
                <w:b/>
                <w:spacing w:val="-1"/>
                <w:sz w:val="24"/>
                <w:szCs w:val="24"/>
              </w:rPr>
              <w:t>General</w:t>
            </w:r>
            <w:r w:rsidRPr="00E7564C">
              <w:rPr>
                <w:rFonts w:ascii="Arial" w:hAnsi="Arial" w:cs="Arial"/>
                <w:b/>
                <w:spacing w:val="22"/>
                <w:sz w:val="24"/>
                <w:szCs w:val="24"/>
              </w:rPr>
              <w:t xml:space="preserve"> </w:t>
            </w:r>
            <w:r w:rsidRPr="00E7564C">
              <w:rPr>
                <w:rFonts w:ascii="Arial" w:hAnsi="Arial" w:cs="Arial"/>
                <w:b/>
                <w:spacing w:val="-1"/>
                <w:sz w:val="24"/>
                <w:szCs w:val="24"/>
              </w:rPr>
              <w:t>Assembly: September</w:t>
            </w:r>
            <w:r w:rsidR="004B007C" w:rsidRPr="00E7564C">
              <w:rPr>
                <w:rFonts w:ascii="Arial" w:hAnsi="Arial" w:cs="Arial"/>
                <w:b/>
                <w:sz w:val="24"/>
                <w:szCs w:val="24"/>
              </w:rPr>
              <w:t xml:space="preserve">, </w:t>
            </w:r>
            <w:r w:rsidRPr="00E7564C">
              <w:rPr>
                <w:rFonts w:ascii="Arial" w:hAnsi="Arial" w:cs="Arial"/>
                <w:b/>
                <w:sz w:val="24"/>
                <w:szCs w:val="24"/>
              </w:rPr>
              <w:t xml:space="preserve">Buenos Aires, Argentina </w:t>
            </w:r>
          </w:p>
          <w:p w14:paraId="799A4276" w14:textId="71775A85" w:rsidR="00273E59" w:rsidRPr="00034B06" w:rsidRDefault="0071045A" w:rsidP="00160604">
            <w:pPr>
              <w:pStyle w:val="TableParagraph"/>
              <w:ind w:left="219" w:right="208"/>
              <w:jc w:val="center"/>
              <w:rPr>
                <w:rFonts w:cs="Arial"/>
                <w:b/>
                <w:bCs/>
                <w:color w:val="F79646" w:themeColor="accent6"/>
                <w:spacing w:val="1"/>
                <w:sz w:val="32"/>
                <w:szCs w:val="37"/>
              </w:rPr>
            </w:pPr>
            <w:r w:rsidRPr="00034B06">
              <w:rPr>
                <w:rFonts w:cs="Arial"/>
                <w:b/>
                <w:bCs/>
                <w:color w:val="F79646" w:themeColor="accent6"/>
                <w:spacing w:val="1"/>
                <w:sz w:val="32"/>
                <w:szCs w:val="37"/>
              </w:rPr>
              <w:t xml:space="preserve">Final Draft </w:t>
            </w:r>
            <w:r w:rsidR="00034B06" w:rsidRPr="00034B06">
              <w:rPr>
                <w:rFonts w:cs="Arial"/>
                <w:b/>
                <w:bCs/>
                <w:color w:val="F79646" w:themeColor="accent6"/>
                <w:spacing w:val="1"/>
                <w:sz w:val="32"/>
                <w:szCs w:val="37"/>
              </w:rPr>
              <w:t>2</w:t>
            </w:r>
          </w:p>
          <w:p w14:paraId="780E2969" w14:textId="5755C2D2" w:rsidR="001E0DF0" w:rsidRPr="00E7564C" w:rsidRDefault="001E0DF0" w:rsidP="00160604">
            <w:pPr>
              <w:pStyle w:val="TableParagraph"/>
              <w:ind w:left="219" w:right="208"/>
              <w:jc w:val="center"/>
              <w:rPr>
                <w:rFonts w:ascii="Arial" w:hAnsi="Arial" w:cs="Arial"/>
                <w:b/>
                <w:sz w:val="24"/>
                <w:szCs w:val="24"/>
              </w:rPr>
            </w:pPr>
          </w:p>
        </w:tc>
      </w:tr>
    </w:tbl>
    <w:p w14:paraId="05C1B17F" w14:textId="77777777" w:rsidR="006260C6" w:rsidRPr="00E7564C" w:rsidRDefault="00CC5F94" w:rsidP="006260C6">
      <w:pPr>
        <w:pStyle w:val="BodyText"/>
        <w:spacing w:after="120"/>
        <w:ind w:right="142" w:firstLine="0"/>
        <w:jc w:val="both"/>
        <w:rPr>
          <w:rFonts w:cs="Arial"/>
          <w:b/>
          <w:spacing w:val="-1"/>
          <w:sz w:val="24"/>
          <w:szCs w:val="24"/>
        </w:rPr>
      </w:pPr>
      <w:r w:rsidRPr="006E0CE5">
        <w:rPr>
          <w:rFonts w:eastAsia="Times New Roman" w:cs="Arial"/>
          <w:noProof/>
          <w:sz w:val="37"/>
          <w:szCs w:val="37"/>
          <w:lang w:val="de-DE" w:eastAsia="de-DE"/>
        </w:rPr>
        <w:drawing>
          <wp:anchor distT="0" distB="0" distL="114300" distR="114300" simplePos="0" relativeHeight="251658240" behindDoc="0" locked="0" layoutInCell="1" allowOverlap="1" wp14:anchorId="5AB27498" wp14:editId="27BD79F4">
            <wp:simplePos x="0" y="0"/>
            <wp:positionH relativeFrom="margin">
              <wp:posOffset>2127885</wp:posOffset>
            </wp:positionH>
            <wp:positionV relativeFrom="paragraph">
              <wp:posOffset>-2597150</wp:posOffset>
            </wp:positionV>
            <wp:extent cx="1755775" cy="714375"/>
            <wp:effectExtent l="0" t="0" r="0" b="9525"/>
            <wp:wrapNone/>
            <wp:docPr id="2" name="Picture 2" descr="FDI sans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 sans 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1B1E" w14:textId="77777777" w:rsidR="008373C5" w:rsidRPr="00E7564C" w:rsidRDefault="008373C5" w:rsidP="006260C6">
      <w:pPr>
        <w:pStyle w:val="BodyText"/>
        <w:spacing w:after="120"/>
        <w:ind w:right="142" w:firstLine="0"/>
        <w:jc w:val="both"/>
        <w:rPr>
          <w:rFonts w:cs="Arial"/>
          <w:spacing w:val="-1"/>
          <w:sz w:val="24"/>
          <w:szCs w:val="24"/>
        </w:rPr>
      </w:pPr>
      <w:r w:rsidRPr="00E7564C">
        <w:rPr>
          <w:rFonts w:cs="Arial"/>
          <w:b/>
          <w:spacing w:val="-1"/>
          <w:sz w:val="24"/>
          <w:szCs w:val="24"/>
        </w:rPr>
        <w:t>CONTEXT</w:t>
      </w:r>
    </w:p>
    <w:p w14:paraId="53C164DC" w14:textId="4503C90D" w:rsidR="00061C67" w:rsidRDefault="0071082A" w:rsidP="006260C6">
      <w:pPr>
        <w:pStyle w:val="BodyText"/>
        <w:spacing w:after="120"/>
        <w:ind w:right="142" w:firstLine="0"/>
        <w:jc w:val="both"/>
        <w:rPr>
          <w:rFonts w:cs="Arial"/>
          <w:spacing w:val="-1"/>
          <w:sz w:val="24"/>
          <w:szCs w:val="24"/>
        </w:rPr>
      </w:pPr>
      <w:r w:rsidRPr="0071082A">
        <w:rPr>
          <w:rFonts w:cs="Arial"/>
          <w:spacing w:val="-1"/>
          <w:sz w:val="24"/>
          <w:szCs w:val="24"/>
        </w:rPr>
        <w:t xml:space="preserve">Nanoparticles are present in nature </w:t>
      </w:r>
      <w:r w:rsidR="0008734D">
        <w:rPr>
          <w:rFonts w:cs="Arial"/>
          <w:spacing w:val="-1"/>
          <w:sz w:val="24"/>
          <w:szCs w:val="24"/>
        </w:rPr>
        <w:t>or</w:t>
      </w:r>
      <w:r w:rsidR="0008734D" w:rsidRPr="0071082A">
        <w:rPr>
          <w:rFonts w:cs="Arial"/>
          <w:spacing w:val="-1"/>
          <w:sz w:val="24"/>
          <w:szCs w:val="24"/>
        </w:rPr>
        <w:t xml:space="preserve"> </w:t>
      </w:r>
      <w:r w:rsidR="0008734D">
        <w:rPr>
          <w:rFonts w:cs="Arial"/>
          <w:spacing w:val="-1"/>
          <w:sz w:val="24"/>
          <w:szCs w:val="24"/>
        </w:rPr>
        <w:t xml:space="preserve">can be purposely manufactured and </w:t>
      </w:r>
      <w:r w:rsidRPr="0071082A">
        <w:rPr>
          <w:rFonts w:cs="Arial"/>
          <w:spacing w:val="-1"/>
          <w:sz w:val="24"/>
          <w:szCs w:val="24"/>
        </w:rPr>
        <w:t>are used to a large exten</w:t>
      </w:r>
      <w:r w:rsidR="008A291D">
        <w:rPr>
          <w:rFonts w:cs="Arial"/>
          <w:spacing w:val="-1"/>
          <w:sz w:val="24"/>
          <w:szCs w:val="24"/>
        </w:rPr>
        <w:t>t</w:t>
      </w:r>
      <w:r w:rsidRPr="0071082A">
        <w:rPr>
          <w:rFonts w:cs="Arial"/>
          <w:spacing w:val="-1"/>
          <w:sz w:val="24"/>
          <w:szCs w:val="24"/>
        </w:rPr>
        <w:t xml:space="preserve"> in </w:t>
      </w:r>
      <w:r w:rsidR="00CA04EB">
        <w:rPr>
          <w:rFonts w:cs="Arial"/>
          <w:spacing w:val="-1"/>
          <w:sz w:val="24"/>
          <w:szCs w:val="24"/>
        </w:rPr>
        <w:t>every</w:t>
      </w:r>
      <w:r w:rsidRPr="0071082A">
        <w:rPr>
          <w:rFonts w:cs="Arial"/>
          <w:spacing w:val="-1"/>
          <w:sz w:val="24"/>
          <w:szCs w:val="24"/>
        </w:rPr>
        <w:t>day life</w:t>
      </w:r>
      <w:r w:rsidR="00035869">
        <w:rPr>
          <w:rFonts w:cs="Arial"/>
          <w:spacing w:val="-1"/>
          <w:sz w:val="24"/>
          <w:szCs w:val="24"/>
        </w:rPr>
        <w:t>,</w:t>
      </w:r>
      <w:r w:rsidRPr="0071082A">
        <w:rPr>
          <w:rFonts w:cs="Arial"/>
          <w:spacing w:val="-1"/>
          <w:sz w:val="24"/>
          <w:szCs w:val="24"/>
        </w:rPr>
        <w:t xml:space="preserve"> e.g. in cosmetic</w:t>
      </w:r>
      <w:r w:rsidR="007B2D43">
        <w:rPr>
          <w:rFonts w:cs="Arial"/>
          <w:spacing w:val="-1"/>
          <w:sz w:val="24"/>
          <w:szCs w:val="24"/>
        </w:rPr>
        <w:t>s</w:t>
      </w:r>
      <w:r w:rsidRPr="0071082A">
        <w:rPr>
          <w:rFonts w:cs="Arial"/>
          <w:spacing w:val="-1"/>
          <w:sz w:val="24"/>
          <w:szCs w:val="24"/>
        </w:rPr>
        <w:t xml:space="preserve"> like sunscreen</w:t>
      </w:r>
      <w:r w:rsidR="007B2D43">
        <w:rPr>
          <w:rFonts w:cs="Arial"/>
          <w:spacing w:val="-1"/>
          <w:sz w:val="24"/>
          <w:szCs w:val="24"/>
        </w:rPr>
        <w:t xml:space="preserve"> containing zinc oxide nanoparticles</w:t>
      </w:r>
      <w:r w:rsidRPr="0071082A">
        <w:rPr>
          <w:rFonts w:cs="Arial"/>
          <w:spacing w:val="-1"/>
          <w:sz w:val="24"/>
          <w:szCs w:val="24"/>
        </w:rPr>
        <w:t xml:space="preserve">. </w:t>
      </w:r>
    </w:p>
    <w:p w14:paraId="257944A6" w14:textId="7EBB9DB5" w:rsidR="00061C67" w:rsidRDefault="00657980" w:rsidP="006260C6">
      <w:pPr>
        <w:pStyle w:val="BodyText"/>
        <w:spacing w:after="120"/>
        <w:ind w:right="142" w:firstLine="0"/>
        <w:jc w:val="both"/>
        <w:rPr>
          <w:rFonts w:cs="Arial"/>
          <w:spacing w:val="-1"/>
          <w:sz w:val="24"/>
          <w:szCs w:val="24"/>
        </w:rPr>
      </w:pPr>
      <w:r>
        <w:rPr>
          <w:rFonts w:cs="Arial"/>
          <w:spacing w:val="-1"/>
          <w:sz w:val="24"/>
          <w:szCs w:val="24"/>
        </w:rPr>
        <w:t>N</w:t>
      </w:r>
      <w:r w:rsidR="0071082A" w:rsidRPr="0071082A">
        <w:rPr>
          <w:rFonts w:cs="Arial"/>
          <w:spacing w:val="-1"/>
          <w:sz w:val="24"/>
          <w:szCs w:val="24"/>
        </w:rPr>
        <w:t xml:space="preserve">anoparticles are intentionally </w:t>
      </w:r>
      <w:r w:rsidR="008466FF">
        <w:rPr>
          <w:rFonts w:cs="Arial"/>
          <w:spacing w:val="-1"/>
          <w:sz w:val="24"/>
          <w:szCs w:val="24"/>
        </w:rPr>
        <w:t>added/</w:t>
      </w:r>
      <w:r w:rsidR="0071082A" w:rsidRPr="0071082A">
        <w:rPr>
          <w:rFonts w:cs="Arial"/>
          <w:spacing w:val="-1"/>
          <w:sz w:val="24"/>
          <w:szCs w:val="24"/>
        </w:rPr>
        <w:t xml:space="preserve">embedded into </w:t>
      </w:r>
      <w:r w:rsidR="00061C67">
        <w:rPr>
          <w:rFonts w:cs="Arial"/>
          <w:spacing w:val="-1"/>
          <w:sz w:val="24"/>
          <w:szCs w:val="24"/>
        </w:rPr>
        <w:t xml:space="preserve">dental </w:t>
      </w:r>
      <w:r w:rsidR="0071082A" w:rsidRPr="0071082A">
        <w:rPr>
          <w:rFonts w:cs="Arial"/>
          <w:spacing w:val="-1"/>
          <w:sz w:val="24"/>
          <w:szCs w:val="24"/>
        </w:rPr>
        <w:t xml:space="preserve">products to improve material properties. </w:t>
      </w:r>
      <w:r w:rsidR="001131CB">
        <w:rPr>
          <w:rFonts w:cs="Arial"/>
          <w:spacing w:val="-1"/>
          <w:sz w:val="24"/>
          <w:szCs w:val="24"/>
        </w:rPr>
        <w:t>In addition</w:t>
      </w:r>
      <w:r w:rsidR="0071082A" w:rsidRPr="0071082A">
        <w:rPr>
          <w:rFonts w:cs="Arial"/>
          <w:spacing w:val="-1"/>
          <w:sz w:val="24"/>
          <w:szCs w:val="24"/>
        </w:rPr>
        <w:t xml:space="preserve">, nanoparticles can be byproducts </w:t>
      </w:r>
      <w:r w:rsidR="00035869">
        <w:rPr>
          <w:rFonts w:cs="Arial"/>
          <w:spacing w:val="-1"/>
          <w:sz w:val="24"/>
          <w:szCs w:val="24"/>
        </w:rPr>
        <w:t>from</w:t>
      </w:r>
      <w:r w:rsidR="0071082A" w:rsidRPr="0071082A">
        <w:rPr>
          <w:rFonts w:cs="Arial"/>
          <w:spacing w:val="-1"/>
          <w:sz w:val="24"/>
          <w:szCs w:val="24"/>
        </w:rPr>
        <w:t xml:space="preserve"> milling processes for fillers and thus </w:t>
      </w:r>
      <w:r w:rsidR="00061C67">
        <w:rPr>
          <w:rFonts w:cs="Arial"/>
          <w:spacing w:val="-1"/>
          <w:sz w:val="24"/>
          <w:szCs w:val="24"/>
        </w:rPr>
        <w:t>get</w:t>
      </w:r>
      <w:r w:rsidR="0071082A" w:rsidRPr="0071082A">
        <w:rPr>
          <w:rFonts w:cs="Arial"/>
          <w:spacing w:val="-1"/>
          <w:sz w:val="24"/>
          <w:szCs w:val="24"/>
        </w:rPr>
        <w:t xml:space="preserve"> embedded in many dental materials</w:t>
      </w:r>
      <w:r w:rsidR="00A23390">
        <w:rPr>
          <w:rFonts w:cs="Arial"/>
          <w:spacing w:val="-1"/>
          <w:sz w:val="24"/>
          <w:szCs w:val="24"/>
        </w:rPr>
        <w:t>.</w:t>
      </w:r>
    </w:p>
    <w:p w14:paraId="287D849A" w14:textId="1E49D31E" w:rsidR="004B735F" w:rsidRDefault="004B735F" w:rsidP="00D71856">
      <w:pPr>
        <w:pStyle w:val="BodyText"/>
        <w:spacing w:after="120"/>
        <w:ind w:right="142" w:hanging="206"/>
        <w:jc w:val="both"/>
        <w:rPr>
          <w:rFonts w:cs="Arial"/>
          <w:spacing w:val="-1"/>
          <w:sz w:val="24"/>
          <w:szCs w:val="24"/>
        </w:rPr>
      </w:pPr>
      <w:r>
        <w:rPr>
          <w:rFonts w:cs="Arial"/>
          <w:spacing w:val="-1"/>
          <w:sz w:val="24"/>
          <w:szCs w:val="24"/>
        </w:rPr>
        <w:t xml:space="preserve">   In </w:t>
      </w:r>
      <w:r w:rsidR="00035869">
        <w:rPr>
          <w:rFonts w:cs="Arial"/>
          <w:spacing w:val="-1"/>
          <w:sz w:val="24"/>
          <w:szCs w:val="24"/>
        </w:rPr>
        <w:t xml:space="preserve">the </w:t>
      </w:r>
      <w:r>
        <w:rPr>
          <w:rFonts w:cs="Arial"/>
          <w:spacing w:val="-1"/>
          <w:sz w:val="24"/>
          <w:szCs w:val="24"/>
        </w:rPr>
        <w:t>dental laboratory</w:t>
      </w:r>
      <w:r w:rsidR="00893BE2">
        <w:rPr>
          <w:rFonts w:cs="Arial"/>
          <w:spacing w:val="-1"/>
          <w:sz w:val="24"/>
          <w:szCs w:val="24"/>
        </w:rPr>
        <w:t>,</w:t>
      </w:r>
      <w:r>
        <w:rPr>
          <w:rFonts w:cs="Arial"/>
          <w:spacing w:val="-1"/>
          <w:sz w:val="24"/>
          <w:szCs w:val="24"/>
        </w:rPr>
        <w:t xml:space="preserve"> dental technicians are exposed to nanoparticles as dust.</w:t>
      </w:r>
    </w:p>
    <w:p w14:paraId="0D016B8F" w14:textId="41FBCE7E" w:rsidR="00177FC7" w:rsidRPr="00177FC7" w:rsidRDefault="004B735F" w:rsidP="00D71856">
      <w:pPr>
        <w:pStyle w:val="BodyText"/>
        <w:spacing w:after="120"/>
        <w:ind w:right="142" w:hanging="206"/>
        <w:jc w:val="both"/>
        <w:rPr>
          <w:rFonts w:cs="Arial"/>
          <w:spacing w:val="-1"/>
          <w:sz w:val="24"/>
          <w:szCs w:val="24"/>
        </w:rPr>
      </w:pPr>
      <w:r>
        <w:rPr>
          <w:rFonts w:cs="Arial"/>
          <w:spacing w:val="-1"/>
          <w:sz w:val="24"/>
          <w:szCs w:val="24"/>
        </w:rPr>
        <w:t xml:space="preserve">   </w:t>
      </w:r>
      <w:r w:rsidR="00177FC7" w:rsidRPr="00177FC7">
        <w:rPr>
          <w:rFonts w:cs="Arial"/>
          <w:spacing w:val="-1"/>
          <w:sz w:val="24"/>
          <w:szCs w:val="24"/>
        </w:rPr>
        <w:t>In</w:t>
      </w:r>
      <w:r w:rsidR="00035869">
        <w:rPr>
          <w:rFonts w:cs="Arial"/>
          <w:spacing w:val="-1"/>
          <w:sz w:val="24"/>
          <w:szCs w:val="24"/>
        </w:rPr>
        <w:t xml:space="preserve"> the</w:t>
      </w:r>
      <w:r w:rsidR="00177FC7" w:rsidRPr="00177FC7">
        <w:rPr>
          <w:rFonts w:cs="Arial"/>
          <w:spacing w:val="-1"/>
          <w:sz w:val="24"/>
          <w:szCs w:val="24"/>
        </w:rPr>
        <w:t xml:space="preserve"> dental practice, dental personnel are mainly exposed to nanoparticle dust produced by grinding and polishing dental materials, irrespective of nanoparticles being present in the material. The lungs are the prime target organ. </w:t>
      </w:r>
      <w:r w:rsidR="00CC0F72">
        <w:rPr>
          <w:rFonts w:cs="Arial"/>
          <w:spacing w:val="-1"/>
          <w:sz w:val="24"/>
          <w:szCs w:val="24"/>
        </w:rPr>
        <w:t>Recent</w:t>
      </w:r>
      <w:r w:rsidR="00CC0F72" w:rsidRPr="00177FC7">
        <w:rPr>
          <w:rFonts w:cs="Arial"/>
          <w:spacing w:val="-1"/>
          <w:sz w:val="24"/>
          <w:szCs w:val="24"/>
        </w:rPr>
        <w:t xml:space="preserve"> </w:t>
      </w:r>
      <w:r w:rsidR="00177FC7" w:rsidRPr="00177FC7">
        <w:rPr>
          <w:rFonts w:cs="Arial"/>
          <w:spacing w:val="-1"/>
          <w:sz w:val="24"/>
          <w:szCs w:val="24"/>
        </w:rPr>
        <w:t xml:space="preserve">risk assessment has shown that the health risk for dental personnel after inhalation of nanoparticles as dust is likely to be low. No data </w:t>
      </w:r>
      <w:r w:rsidR="00CC0F72">
        <w:rPr>
          <w:rFonts w:cs="Arial"/>
          <w:spacing w:val="-1"/>
          <w:sz w:val="24"/>
          <w:szCs w:val="24"/>
        </w:rPr>
        <w:t>are</w:t>
      </w:r>
      <w:r w:rsidR="00CC0F72" w:rsidRPr="00177FC7">
        <w:rPr>
          <w:rFonts w:cs="Arial"/>
          <w:spacing w:val="-1"/>
          <w:sz w:val="24"/>
          <w:szCs w:val="24"/>
        </w:rPr>
        <w:t xml:space="preserve"> </w:t>
      </w:r>
      <w:r w:rsidR="00177FC7" w:rsidRPr="00177FC7">
        <w:rPr>
          <w:rFonts w:cs="Arial"/>
          <w:spacing w:val="-1"/>
          <w:sz w:val="24"/>
          <w:szCs w:val="24"/>
        </w:rPr>
        <w:t xml:space="preserve">available </w:t>
      </w:r>
      <w:r w:rsidR="00A34FE5" w:rsidRPr="00710757">
        <w:t xml:space="preserve">regarding the effects of </w:t>
      </w:r>
      <w:r w:rsidR="00177FC7" w:rsidRPr="00177FC7">
        <w:rPr>
          <w:rFonts w:cs="Arial"/>
          <w:spacing w:val="-1"/>
          <w:sz w:val="24"/>
          <w:szCs w:val="24"/>
        </w:rPr>
        <w:t xml:space="preserve">long-term exposure of dental nanoparticles for dental personnel. </w:t>
      </w:r>
      <w:r w:rsidR="006D3482">
        <w:rPr>
          <w:rFonts w:cs="Arial"/>
          <w:spacing w:val="-1"/>
          <w:sz w:val="24"/>
          <w:szCs w:val="24"/>
        </w:rPr>
        <w:t xml:space="preserve">Despite exposure to </w:t>
      </w:r>
      <w:r w:rsidR="00A23390">
        <w:rPr>
          <w:rFonts w:cs="Arial"/>
          <w:spacing w:val="-1"/>
          <w:sz w:val="24"/>
          <w:szCs w:val="24"/>
        </w:rPr>
        <w:t xml:space="preserve">dental nanoparticles for many decades, </w:t>
      </w:r>
      <w:r w:rsidR="00177FC7" w:rsidRPr="00177FC7">
        <w:rPr>
          <w:rFonts w:cs="Arial"/>
          <w:spacing w:val="-1"/>
          <w:sz w:val="24"/>
          <w:szCs w:val="24"/>
        </w:rPr>
        <w:t xml:space="preserve">there are no indications </w:t>
      </w:r>
      <w:r w:rsidR="00EE4D48">
        <w:rPr>
          <w:rFonts w:cs="Arial"/>
          <w:spacing w:val="-1"/>
          <w:sz w:val="24"/>
          <w:szCs w:val="24"/>
        </w:rPr>
        <w:t>of</w:t>
      </w:r>
      <w:r w:rsidR="00177FC7" w:rsidRPr="00177FC7">
        <w:rPr>
          <w:rFonts w:cs="Arial"/>
          <w:spacing w:val="-1"/>
          <w:sz w:val="24"/>
          <w:szCs w:val="24"/>
        </w:rPr>
        <w:t xml:space="preserve"> an increased rate of lung disease for dental personnel.</w:t>
      </w:r>
    </w:p>
    <w:p w14:paraId="42DE8BCC" w14:textId="5F6539B0" w:rsidR="00177FC7" w:rsidRDefault="00177FC7" w:rsidP="00177FC7">
      <w:pPr>
        <w:pStyle w:val="BodyText"/>
        <w:spacing w:after="120"/>
        <w:ind w:right="142" w:firstLine="0"/>
        <w:jc w:val="both"/>
        <w:rPr>
          <w:rFonts w:cs="Arial"/>
          <w:spacing w:val="-1"/>
          <w:sz w:val="24"/>
          <w:szCs w:val="24"/>
        </w:rPr>
      </w:pPr>
      <w:r w:rsidRPr="0071082A">
        <w:rPr>
          <w:rFonts w:cs="Arial"/>
          <w:spacing w:val="-1"/>
          <w:sz w:val="24"/>
          <w:szCs w:val="24"/>
        </w:rPr>
        <w:t xml:space="preserve">Patients are exposed to </w:t>
      </w:r>
      <w:r>
        <w:rPr>
          <w:rFonts w:cs="Arial"/>
          <w:spacing w:val="-1"/>
          <w:sz w:val="24"/>
          <w:szCs w:val="24"/>
        </w:rPr>
        <w:t xml:space="preserve">dental </w:t>
      </w:r>
      <w:r w:rsidRPr="0071082A">
        <w:rPr>
          <w:rFonts w:cs="Arial"/>
          <w:spacing w:val="-1"/>
          <w:sz w:val="24"/>
          <w:szCs w:val="24"/>
        </w:rPr>
        <w:t xml:space="preserve">nanoparticle dust or debris but to a much lesser extent than dental personnel. </w:t>
      </w:r>
      <w:r w:rsidR="00CC0F72">
        <w:rPr>
          <w:rFonts w:cs="Arial"/>
          <w:spacing w:val="-1"/>
          <w:sz w:val="24"/>
          <w:szCs w:val="24"/>
        </w:rPr>
        <w:t>Recent</w:t>
      </w:r>
      <w:r w:rsidR="00CC0F72" w:rsidRPr="0071082A">
        <w:rPr>
          <w:rFonts w:cs="Arial"/>
          <w:spacing w:val="-1"/>
          <w:sz w:val="24"/>
          <w:szCs w:val="24"/>
        </w:rPr>
        <w:t xml:space="preserve"> </w:t>
      </w:r>
      <w:r w:rsidRPr="0071082A">
        <w:rPr>
          <w:rFonts w:cs="Arial"/>
          <w:spacing w:val="-1"/>
          <w:sz w:val="24"/>
          <w:szCs w:val="24"/>
        </w:rPr>
        <w:t>risk assessment has shown that the health risk for patient</w:t>
      </w:r>
      <w:r>
        <w:rPr>
          <w:rFonts w:cs="Arial"/>
          <w:spacing w:val="-1"/>
          <w:sz w:val="24"/>
          <w:szCs w:val="24"/>
        </w:rPr>
        <w:t>s</w:t>
      </w:r>
      <w:r w:rsidRPr="0071082A">
        <w:rPr>
          <w:rFonts w:cs="Arial"/>
          <w:spacing w:val="-1"/>
          <w:sz w:val="24"/>
          <w:szCs w:val="24"/>
        </w:rPr>
        <w:t xml:space="preserve"> for both inhalation of nanoparticles </w:t>
      </w:r>
      <w:r w:rsidR="00CC0F72">
        <w:rPr>
          <w:rFonts w:cs="Arial"/>
          <w:spacing w:val="-1"/>
          <w:sz w:val="24"/>
          <w:szCs w:val="24"/>
        </w:rPr>
        <w:t>or</w:t>
      </w:r>
      <w:r w:rsidR="00CC0F72" w:rsidRPr="0071082A">
        <w:rPr>
          <w:rFonts w:cs="Arial"/>
          <w:spacing w:val="-1"/>
          <w:sz w:val="24"/>
          <w:szCs w:val="24"/>
        </w:rPr>
        <w:t xml:space="preserve"> </w:t>
      </w:r>
      <w:r w:rsidRPr="0071082A">
        <w:rPr>
          <w:rFonts w:cs="Arial"/>
          <w:spacing w:val="-1"/>
          <w:sz w:val="24"/>
          <w:szCs w:val="24"/>
        </w:rPr>
        <w:t>ingestion from wear is likely to be low. Available information is limited</w:t>
      </w:r>
      <w:r>
        <w:rPr>
          <w:rFonts w:cs="Arial"/>
          <w:spacing w:val="-1"/>
          <w:sz w:val="24"/>
          <w:szCs w:val="24"/>
        </w:rPr>
        <w:t>,</w:t>
      </w:r>
      <w:r w:rsidRPr="0071082A">
        <w:rPr>
          <w:rFonts w:cs="Arial"/>
          <w:spacing w:val="-1"/>
          <w:sz w:val="24"/>
          <w:szCs w:val="24"/>
        </w:rPr>
        <w:t xml:space="preserve"> especially </w:t>
      </w:r>
      <w:r w:rsidR="00CC0F72">
        <w:rPr>
          <w:rFonts w:cs="Arial"/>
          <w:spacing w:val="-1"/>
          <w:sz w:val="24"/>
          <w:szCs w:val="24"/>
        </w:rPr>
        <w:t>regarding the effect</w:t>
      </w:r>
      <w:r w:rsidRPr="0071082A">
        <w:rPr>
          <w:rFonts w:cs="Arial"/>
          <w:spacing w:val="-1"/>
          <w:sz w:val="24"/>
          <w:szCs w:val="24"/>
        </w:rPr>
        <w:t xml:space="preserve"> </w:t>
      </w:r>
      <w:r>
        <w:rPr>
          <w:rFonts w:cs="Arial"/>
          <w:spacing w:val="-1"/>
          <w:sz w:val="24"/>
          <w:szCs w:val="24"/>
        </w:rPr>
        <w:t xml:space="preserve">of </w:t>
      </w:r>
      <w:r w:rsidRPr="0071082A">
        <w:rPr>
          <w:rFonts w:cs="Arial"/>
          <w:spacing w:val="-1"/>
          <w:sz w:val="24"/>
          <w:szCs w:val="24"/>
        </w:rPr>
        <w:t>dental material nanoparticles on vulnerable patient groups</w:t>
      </w:r>
      <w:r w:rsidR="00F653BA">
        <w:rPr>
          <w:rFonts w:cs="Arial"/>
          <w:spacing w:val="-1"/>
          <w:sz w:val="24"/>
          <w:szCs w:val="24"/>
        </w:rPr>
        <w:t>,</w:t>
      </w:r>
      <w:r w:rsidRPr="0071082A">
        <w:rPr>
          <w:rFonts w:cs="Arial"/>
          <w:spacing w:val="-1"/>
          <w:sz w:val="24"/>
          <w:szCs w:val="24"/>
        </w:rPr>
        <w:t xml:space="preserve"> </w:t>
      </w:r>
      <w:r>
        <w:rPr>
          <w:rFonts w:cs="Arial"/>
          <w:spacing w:val="-1"/>
          <w:sz w:val="24"/>
          <w:szCs w:val="24"/>
        </w:rPr>
        <w:t>such as</w:t>
      </w:r>
      <w:r w:rsidRPr="0071082A">
        <w:rPr>
          <w:rFonts w:cs="Arial"/>
          <w:spacing w:val="-1"/>
          <w:sz w:val="24"/>
          <w:szCs w:val="24"/>
        </w:rPr>
        <w:t xml:space="preserve"> those with asthma or chronic obstructive pulmonary disease</w:t>
      </w:r>
      <w:r w:rsidR="00247F29">
        <w:rPr>
          <w:rFonts w:cs="Arial"/>
          <w:spacing w:val="-1"/>
          <w:sz w:val="24"/>
          <w:szCs w:val="24"/>
        </w:rPr>
        <w:t>.</w:t>
      </w:r>
    </w:p>
    <w:p w14:paraId="52CABC64" w14:textId="77777777" w:rsidR="00C56393" w:rsidRDefault="004B735F" w:rsidP="00C56393">
      <w:pPr>
        <w:pStyle w:val="BodyText"/>
        <w:spacing w:after="120"/>
        <w:ind w:right="142" w:hanging="206"/>
        <w:jc w:val="both"/>
        <w:rPr>
          <w:rFonts w:cs="Arial"/>
          <w:spacing w:val="-1"/>
          <w:sz w:val="24"/>
          <w:szCs w:val="24"/>
        </w:rPr>
      </w:pPr>
      <w:r>
        <w:rPr>
          <w:rFonts w:cs="Arial"/>
          <w:spacing w:val="-1"/>
          <w:sz w:val="24"/>
          <w:szCs w:val="24"/>
        </w:rPr>
        <w:t xml:space="preserve">   Current evidence </w:t>
      </w:r>
      <w:r w:rsidRPr="0071082A">
        <w:rPr>
          <w:rFonts w:cs="Arial"/>
          <w:spacing w:val="-1"/>
          <w:sz w:val="24"/>
          <w:szCs w:val="24"/>
        </w:rPr>
        <w:t>suggest</w:t>
      </w:r>
      <w:r>
        <w:rPr>
          <w:rFonts w:cs="Arial"/>
          <w:spacing w:val="-1"/>
          <w:sz w:val="24"/>
          <w:szCs w:val="24"/>
        </w:rPr>
        <w:t>s</w:t>
      </w:r>
      <w:r w:rsidRPr="0071082A">
        <w:rPr>
          <w:rFonts w:cs="Arial"/>
          <w:spacing w:val="-1"/>
          <w:sz w:val="24"/>
          <w:szCs w:val="24"/>
        </w:rPr>
        <w:t xml:space="preserve"> that the </w:t>
      </w:r>
      <w:r>
        <w:rPr>
          <w:rFonts w:cs="Arial"/>
          <w:spacing w:val="-1"/>
          <w:sz w:val="24"/>
          <w:szCs w:val="24"/>
        </w:rPr>
        <w:t xml:space="preserve">general </w:t>
      </w:r>
      <w:r w:rsidRPr="0071082A">
        <w:rPr>
          <w:rFonts w:cs="Arial"/>
          <w:spacing w:val="-1"/>
          <w:sz w:val="24"/>
          <w:szCs w:val="24"/>
        </w:rPr>
        <w:t xml:space="preserve">risk of </w:t>
      </w:r>
      <w:r>
        <w:rPr>
          <w:rFonts w:cs="Arial"/>
          <w:spacing w:val="-1"/>
          <w:sz w:val="24"/>
          <w:szCs w:val="24"/>
        </w:rPr>
        <w:t>t</w:t>
      </w:r>
      <w:r w:rsidRPr="0071082A">
        <w:rPr>
          <w:rFonts w:cs="Arial"/>
          <w:spacing w:val="-1"/>
          <w:sz w:val="24"/>
          <w:szCs w:val="24"/>
        </w:rPr>
        <w:t>i</w:t>
      </w:r>
      <w:r>
        <w:rPr>
          <w:rFonts w:cs="Arial"/>
          <w:spacing w:val="-1"/>
          <w:sz w:val="24"/>
          <w:szCs w:val="24"/>
        </w:rPr>
        <w:t>tanium</w:t>
      </w:r>
      <w:r w:rsidRPr="0071082A">
        <w:rPr>
          <w:rFonts w:cs="Arial"/>
          <w:spacing w:val="-1"/>
          <w:sz w:val="24"/>
          <w:szCs w:val="24"/>
        </w:rPr>
        <w:t xml:space="preserve"> nanoparticles from dental implants</w:t>
      </w:r>
      <w:r>
        <w:rPr>
          <w:rFonts w:cs="Arial"/>
          <w:spacing w:val="-1"/>
          <w:sz w:val="24"/>
          <w:szCs w:val="24"/>
        </w:rPr>
        <w:t xml:space="preserve"> in the alveolar bone</w:t>
      </w:r>
      <w:r w:rsidRPr="0071082A">
        <w:rPr>
          <w:rFonts w:cs="Arial"/>
          <w:spacing w:val="-1"/>
          <w:sz w:val="24"/>
          <w:szCs w:val="24"/>
        </w:rPr>
        <w:t xml:space="preserve"> is likely to be low.</w:t>
      </w:r>
    </w:p>
    <w:p w14:paraId="52656436" w14:textId="02174BFC" w:rsidR="0071082A" w:rsidRPr="00A62BE3" w:rsidRDefault="00E547BD" w:rsidP="00C56393">
      <w:pPr>
        <w:pStyle w:val="BodyText"/>
        <w:spacing w:after="120"/>
        <w:ind w:right="142" w:firstLine="0"/>
        <w:jc w:val="both"/>
        <w:rPr>
          <w:rFonts w:cs="Arial"/>
          <w:spacing w:val="-1"/>
          <w:sz w:val="24"/>
          <w:szCs w:val="24"/>
        </w:rPr>
      </w:pPr>
      <w:r>
        <w:rPr>
          <w:rFonts w:cs="Arial"/>
          <w:spacing w:val="-1"/>
          <w:sz w:val="24"/>
          <w:szCs w:val="24"/>
        </w:rPr>
        <w:t>R</w:t>
      </w:r>
      <w:r w:rsidR="0071082A" w:rsidRPr="0071082A">
        <w:rPr>
          <w:rFonts w:cs="Arial"/>
          <w:spacing w:val="-1"/>
          <w:sz w:val="24"/>
          <w:szCs w:val="24"/>
        </w:rPr>
        <w:t>ecently, nanoparticles have become a matter of public and scientific concern</w:t>
      </w:r>
      <w:r w:rsidR="00061C67">
        <w:rPr>
          <w:rFonts w:cs="Arial"/>
          <w:spacing w:val="-1"/>
          <w:sz w:val="24"/>
          <w:szCs w:val="24"/>
        </w:rPr>
        <w:t>. N</w:t>
      </w:r>
      <w:r w:rsidR="0071082A" w:rsidRPr="0071082A">
        <w:rPr>
          <w:rFonts w:cs="Arial"/>
          <w:spacing w:val="-1"/>
          <w:sz w:val="24"/>
          <w:szCs w:val="24"/>
        </w:rPr>
        <w:t>ational and international agencies are dealing with nano</w:t>
      </w:r>
      <w:r w:rsidR="001131CB">
        <w:rPr>
          <w:rFonts w:cs="Arial"/>
          <w:spacing w:val="-1"/>
          <w:sz w:val="24"/>
          <w:szCs w:val="24"/>
        </w:rPr>
        <w:t>particle</w:t>
      </w:r>
      <w:r w:rsidR="0071082A" w:rsidRPr="0071082A">
        <w:rPr>
          <w:rFonts w:cs="Arial"/>
          <w:spacing w:val="-1"/>
          <w:sz w:val="24"/>
          <w:szCs w:val="24"/>
        </w:rPr>
        <w:t xml:space="preserve">s and their safety </w:t>
      </w:r>
      <w:r w:rsidR="00061C67">
        <w:rPr>
          <w:rFonts w:cs="Arial"/>
          <w:spacing w:val="-1"/>
          <w:sz w:val="24"/>
          <w:szCs w:val="24"/>
        </w:rPr>
        <w:t>as they</w:t>
      </w:r>
      <w:r w:rsidR="00061C67" w:rsidRPr="0071082A">
        <w:rPr>
          <w:rFonts w:cs="Arial"/>
          <w:spacing w:val="-1"/>
          <w:sz w:val="24"/>
          <w:szCs w:val="24"/>
        </w:rPr>
        <w:t xml:space="preserve"> may cause adverse effects </w:t>
      </w:r>
      <w:r w:rsidR="00061C67">
        <w:rPr>
          <w:rFonts w:cs="Arial"/>
          <w:spacing w:val="-1"/>
          <w:sz w:val="24"/>
          <w:szCs w:val="24"/>
        </w:rPr>
        <w:t>due to</w:t>
      </w:r>
      <w:r w:rsidR="00061C67" w:rsidRPr="0071082A">
        <w:rPr>
          <w:rFonts w:cs="Arial"/>
          <w:spacing w:val="-1"/>
          <w:sz w:val="24"/>
          <w:szCs w:val="24"/>
        </w:rPr>
        <w:t xml:space="preserve"> their size </w:t>
      </w:r>
      <w:r w:rsidR="00F653BA">
        <w:rPr>
          <w:rFonts w:cs="Arial"/>
          <w:spacing w:val="-1"/>
          <w:sz w:val="24"/>
          <w:szCs w:val="24"/>
        </w:rPr>
        <w:t xml:space="preserve">and </w:t>
      </w:r>
      <w:r w:rsidR="00710757">
        <w:rPr>
          <w:rFonts w:cs="Arial"/>
          <w:spacing w:val="-1"/>
          <w:sz w:val="24"/>
          <w:szCs w:val="24"/>
        </w:rPr>
        <w:t>possibl</w:t>
      </w:r>
      <w:r w:rsidR="00F653BA">
        <w:rPr>
          <w:rFonts w:cs="Arial"/>
          <w:spacing w:val="-1"/>
          <w:sz w:val="24"/>
          <w:szCs w:val="24"/>
        </w:rPr>
        <w:t>y</w:t>
      </w:r>
      <w:r w:rsidR="00710757">
        <w:rPr>
          <w:rFonts w:cs="Arial"/>
          <w:spacing w:val="-1"/>
          <w:sz w:val="24"/>
          <w:szCs w:val="24"/>
        </w:rPr>
        <w:t xml:space="preserve"> </w:t>
      </w:r>
      <w:r w:rsidR="00CC0F72" w:rsidRPr="00CC0F72">
        <w:rPr>
          <w:rFonts w:cs="Arial"/>
          <w:spacing w:val="-1"/>
          <w:sz w:val="24"/>
          <w:szCs w:val="24"/>
        </w:rPr>
        <w:t>their chemical composition</w:t>
      </w:r>
      <w:r w:rsidR="0036536B">
        <w:rPr>
          <w:rFonts w:cs="Arial"/>
          <w:spacing w:val="-1"/>
          <w:sz w:val="24"/>
          <w:szCs w:val="24"/>
        </w:rPr>
        <w:t>.</w:t>
      </w:r>
      <w:r w:rsidR="00CC0F72" w:rsidRPr="00CC0F72" w:rsidDel="00CC0F72">
        <w:rPr>
          <w:rFonts w:cs="Arial"/>
          <w:spacing w:val="-1"/>
          <w:sz w:val="24"/>
          <w:szCs w:val="24"/>
        </w:rPr>
        <w:t xml:space="preserve"> </w:t>
      </w:r>
    </w:p>
    <w:p w14:paraId="59E75752" w14:textId="77777777" w:rsidR="00C56393" w:rsidRDefault="00C56393" w:rsidP="006260C6">
      <w:pPr>
        <w:pStyle w:val="BodyText"/>
        <w:spacing w:after="120"/>
        <w:ind w:right="142" w:firstLine="0"/>
        <w:jc w:val="both"/>
        <w:rPr>
          <w:rFonts w:cs="Arial"/>
          <w:b/>
          <w:spacing w:val="-1"/>
          <w:sz w:val="24"/>
          <w:szCs w:val="24"/>
        </w:rPr>
      </w:pPr>
    </w:p>
    <w:p w14:paraId="7143B7DC" w14:textId="77777777" w:rsidR="00C56393" w:rsidRDefault="00C56393" w:rsidP="00C56393">
      <w:pPr>
        <w:pStyle w:val="BodyText"/>
        <w:spacing w:after="120"/>
        <w:ind w:right="142" w:hanging="206"/>
        <w:jc w:val="both"/>
        <w:rPr>
          <w:rFonts w:cs="Arial"/>
          <w:b/>
          <w:spacing w:val="-1"/>
          <w:sz w:val="24"/>
          <w:szCs w:val="24"/>
        </w:rPr>
      </w:pPr>
    </w:p>
    <w:p w14:paraId="16C250A0" w14:textId="7A4A14CF" w:rsidR="008373C5" w:rsidRPr="00A62BE3" w:rsidRDefault="008373C5" w:rsidP="00C56393">
      <w:pPr>
        <w:pStyle w:val="BodyText"/>
        <w:spacing w:after="120"/>
        <w:ind w:right="142" w:firstLine="0"/>
        <w:jc w:val="both"/>
        <w:rPr>
          <w:rFonts w:cs="Arial"/>
          <w:b/>
          <w:spacing w:val="-1"/>
          <w:sz w:val="24"/>
          <w:szCs w:val="24"/>
        </w:rPr>
      </w:pPr>
      <w:r w:rsidRPr="00A62BE3">
        <w:rPr>
          <w:rFonts w:cs="Arial"/>
          <w:b/>
          <w:spacing w:val="-1"/>
          <w:sz w:val="24"/>
          <w:szCs w:val="24"/>
        </w:rPr>
        <w:lastRenderedPageBreak/>
        <w:t>SCOPE</w:t>
      </w:r>
    </w:p>
    <w:p w14:paraId="379BB7E8" w14:textId="5E330F73" w:rsidR="008373C5" w:rsidRDefault="0071082A" w:rsidP="006260C6">
      <w:pPr>
        <w:pStyle w:val="BodyText"/>
        <w:spacing w:after="120"/>
        <w:ind w:right="142" w:firstLine="0"/>
        <w:jc w:val="both"/>
        <w:rPr>
          <w:rFonts w:cs="Arial"/>
          <w:spacing w:val="-1"/>
          <w:sz w:val="24"/>
          <w:szCs w:val="24"/>
        </w:rPr>
      </w:pPr>
      <w:r w:rsidRPr="0071082A">
        <w:rPr>
          <w:rFonts w:cs="Arial"/>
          <w:spacing w:val="-1"/>
          <w:sz w:val="24"/>
          <w:szCs w:val="24"/>
        </w:rPr>
        <w:t>T</w:t>
      </w:r>
      <w:r w:rsidR="008A291D">
        <w:rPr>
          <w:rFonts w:cs="Arial"/>
          <w:spacing w:val="-1"/>
          <w:sz w:val="24"/>
          <w:szCs w:val="24"/>
        </w:rPr>
        <w:t>his</w:t>
      </w:r>
      <w:r w:rsidRPr="0071082A">
        <w:rPr>
          <w:rFonts w:cs="Arial"/>
          <w:spacing w:val="-1"/>
          <w:sz w:val="24"/>
          <w:szCs w:val="24"/>
        </w:rPr>
        <w:t xml:space="preserve"> FDI Policy Statement covers the effects of nanoparticles in and from dental materials on the health of patients</w:t>
      </w:r>
      <w:r w:rsidR="00893BE2">
        <w:rPr>
          <w:rFonts w:cs="Arial"/>
          <w:spacing w:val="-1"/>
          <w:sz w:val="24"/>
          <w:szCs w:val="24"/>
        </w:rPr>
        <w:t xml:space="preserve"> and</w:t>
      </w:r>
      <w:r w:rsidR="00ED42B5">
        <w:rPr>
          <w:rFonts w:cs="Arial"/>
          <w:spacing w:val="-1"/>
          <w:sz w:val="24"/>
          <w:szCs w:val="24"/>
        </w:rPr>
        <w:t xml:space="preserve"> </w:t>
      </w:r>
      <w:r w:rsidRPr="0071082A">
        <w:rPr>
          <w:rFonts w:cs="Arial"/>
          <w:spacing w:val="-1"/>
          <w:sz w:val="24"/>
          <w:szCs w:val="24"/>
        </w:rPr>
        <w:t>dental personnel</w:t>
      </w:r>
      <w:r w:rsidR="008A291D">
        <w:rPr>
          <w:rFonts w:cs="Arial"/>
          <w:spacing w:val="-1"/>
          <w:sz w:val="24"/>
          <w:szCs w:val="24"/>
        </w:rPr>
        <w:t>,</w:t>
      </w:r>
      <w:r w:rsidR="00ED42B5">
        <w:rPr>
          <w:rFonts w:cs="Arial"/>
          <w:spacing w:val="-1"/>
          <w:sz w:val="24"/>
          <w:szCs w:val="24"/>
        </w:rPr>
        <w:t xml:space="preserve"> and </w:t>
      </w:r>
      <w:r w:rsidR="00893BE2">
        <w:rPr>
          <w:rFonts w:cs="Arial"/>
          <w:spacing w:val="-1"/>
          <w:sz w:val="24"/>
          <w:szCs w:val="24"/>
        </w:rPr>
        <w:t xml:space="preserve">on </w:t>
      </w:r>
      <w:r w:rsidR="00ED42B5">
        <w:rPr>
          <w:rFonts w:cs="Arial"/>
          <w:spacing w:val="-1"/>
          <w:sz w:val="24"/>
          <w:szCs w:val="24"/>
        </w:rPr>
        <w:t>the environment</w:t>
      </w:r>
      <w:r w:rsidRPr="0071082A">
        <w:rPr>
          <w:rFonts w:cs="Arial"/>
          <w:spacing w:val="-1"/>
          <w:sz w:val="24"/>
          <w:szCs w:val="24"/>
        </w:rPr>
        <w:t>.</w:t>
      </w:r>
    </w:p>
    <w:p w14:paraId="6BEB1872" w14:textId="77777777" w:rsidR="0071082A" w:rsidRPr="00A62BE3" w:rsidRDefault="0071082A" w:rsidP="006260C6">
      <w:pPr>
        <w:pStyle w:val="BodyText"/>
        <w:spacing w:after="120"/>
        <w:ind w:right="142" w:firstLine="0"/>
        <w:jc w:val="both"/>
        <w:rPr>
          <w:rFonts w:cs="Arial"/>
          <w:spacing w:val="-1"/>
          <w:sz w:val="24"/>
          <w:szCs w:val="24"/>
        </w:rPr>
      </w:pPr>
    </w:p>
    <w:p w14:paraId="3515AD19" w14:textId="77777777" w:rsidR="008373C5" w:rsidRPr="00A62BE3" w:rsidRDefault="008373C5" w:rsidP="006260C6">
      <w:pPr>
        <w:pStyle w:val="BodyText"/>
        <w:spacing w:after="120"/>
        <w:ind w:right="142" w:firstLine="0"/>
        <w:jc w:val="both"/>
        <w:rPr>
          <w:rFonts w:cs="Arial"/>
          <w:spacing w:val="-1"/>
          <w:sz w:val="24"/>
          <w:szCs w:val="24"/>
        </w:rPr>
      </w:pPr>
      <w:r w:rsidRPr="00A62BE3">
        <w:rPr>
          <w:rFonts w:cs="Arial"/>
          <w:b/>
          <w:spacing w:val="-1"/>
          <w:sz w:val="24"/>
          <w:szCs w:val="24"/>
        </w:rPr>
        <w:t>DEFINITIONS</w:t>
      </w:r>
    </w:p>
    <w:p w14:paraId="1B9E7046" w14:textId="14378842" w:rsidR="008373C5" w:rsidRDefault="00D75E1A" w:rsidP="006260C6">
      <w:pPr>
        <w:pStyle w:val="BodyText"/>
        <w:spacing w:after="120"/>
        <w:ind w:right="142" w:firstLine="0"/>
        <w:jc w:val="both"/>
        <w:rPr>
          <w:rFonts w:cs="Arial"/>
          <w:spacing w:val="-1"/>
          <w:sz w:val="24"/>
          <w:szCs w:val="24"/>
        </w:rPr>
      </w:pPr>
      <w:proofErr w:type="gramStart"/>
      <w:r>
        <w:rPr>
          <w:rFonts w:cs="Arial"/>
          <w:spacing w:val="-1"/>
          <w:sz w:val="24"/>
          <w:szCs w:val="24"/>
        </w:rPr>
        <w:t>For the purpose of</w:t>
      </w:r>
      <w:proofErr w:type="gramEnd"/>
      <w:r>
        <w:rPr>
          <w:rFonts w:cs="Arial"/>
          <w:spacing w:val="-1"/>
          <w:sz w:val="24"/>
          <w:szCs w:val="24"/>
        </w:rPr>
        <w:t xml:space="preserve"> this document</w:t>
      </w:r>
      <w:r w:rsidR="008A291D">
        <w:rPr>
          <w:rFonts w:cs="Arial"/>
          <w:spacing w:val="-1"/>
          <w:sz w:val="24"/>
          <w:szCs w:val="24"/>
        </w:rPr>
        <w:t>,</w:t>
      </w:r>
      <w:r w:rsidR="0071082A" w:rsidRPr="0071082A">
        <w:rPr>
          <w:rFonts w:cs="Arial"/>
          <w:spacing w:val="-1"/>
          <w:sz w:val="24"/>
          <w:szCs w:val="24"/>
        </w:rPr>
        <w:t xml:space="preserve"> </w:t>
      </w:r>
      <w:r w:rsidR="008A291D">
        <w:rPr>
          <w:rFonts w:cs="Arial"/>
          <w:spacing w:val="-1"/>
          <w:sz w:val="24"/>
          <w:szCs w:val="24"/>
        </w:rPr>
        <w:t>a</w:t>
      </w:r>
      <w:r>
        <w:rPr>
          <w:rFonts w:cs="Arial"/>
          <w:spacing w:val="-1"/>
          <w:sz w:val="24"/>
          <w:szCs w:val="24"/>
        </w:rPr>
        <w:t xml:space="preserve"> </w:t>
      </w:r>
      <w:r w:rsidR="00F05E30">
        <w:rPr>
          <w:rFonts w:cs="Arial"/>
          <w:spacing w:val="-1"/>
          <w:sz w:val="24"/>
          <w:szCs w:val="24"/>
        </w:rPr>
        <w:t>nanoparticle</w:t>
      </w:r>
      <w:r w:rsidR="0071082A" w:rsidRPr="0071082A">
        <w:rPr>
          <w:rFonts w:cs="Arial"/>
          <w:spacing w:val="-1"/>
          <w:sz w:val="24"/>
          <w:szCs w:val="24"/>
        </w:rPr>
        <w:t xml:space="preserve"> </w:t>
      </w:r>
      <w:r>
        <w:rPr>
          <w:rFonts w:cs="Arial"/>
          <w:spacing w:val="-1"/>
          <w:sz w:val="24"/>
          <w:szCs w:val="24"/>
        </w:rPr>
        <w:t xml:space="preserve">is </w:t>
      </w:r>
      <w:r w:rsidR="00CC0F72">
        <w:rPr>
          <w:rFonts w:cs="Arial"/>
          <w:spacing w:val="-1"/>
          <w:sz w:val="24"/>
          <w:szCs w:val="24"/>
        </w:rPr>
        <w:t xml:space="preserve">defined as </w:t>
      </w:r>
      <w:r>
        <w:rPr>
          <w:rFonts w:cs="Arial"/>
          <w:spacing w:val="-1"/>
          <w:sz w:val="24"/>
          <w:szCs w:val="24"/>
        </w:rPr>
        <w:t xml:space="preserve">a particle </w:t>
      </w:r>
      <w:r w:rsidR="0071082A" w:rsidRPr="0071082A">
        <w:rPr>
          <w:rFonts w:cs="Arial"/>
          <w:spacing w:val="-1"/>
          <w:sz w:val="24"/>
          <w:szCs w:val="24"/>
        </w:rPr>
        <w:t>hav</w:t>
      </w:r>
      <w:r>
        <w:rPr>
          <w:rFonts w:cs="Arial"/>
          <w:spacing w:val="-1"/>
          <w:sz w:val="24"/>
          <w:szCs w:val="24"/>
        </w:rPr>
        <w:t>ing</w:t>
      </w:r>
      <w:r w:rsidR="0071082A" w:rsidRPr="0071082A">
        <w:rPr>
          <w:rFonts w:cs="Arial"/>
          <w:spacing w:val="-1"/>
          <w:sz w:val="24"/>
          <w:szCs w:val="24"/>
        </w:rPr>
        <w:t xml:space="preserve"> one or more external dimensions in the size range from 1 nm-100 nm.</w:t>
      </w:r>
    </w:p>
    <w:p w14:paraId="2845FF41" w14:textId="77777777" w:rsidR="0071082A" w:rsidRPr="00A62BE3" w:rsidRDefault="0071082A" w:rsidP="006260C6">
      <w:pPr>
        <w:pStyle w:val="BodyText"/>
        <w:spacing w:after="120"/>
        <w:ind w:right="142" w:firstLine="0"/>
        <w:jc w:val="both"/>
        <w:rPr>
          <w:rFonts w:cs="Arial"/>
          <w:spacing w:val="-1"/>
          <w:sz w:val="24"/>
          <w:szCs w:val="24"/>
        </w:rPr>
      </w:pPr>
    </w:p>
    <w:p w14:paraId="205E2194" w14:textId="77777777" w:rsidR="008373C5" w:rsidRPr="00A62BE3" w:rsidRDefault="008373C5" w:rsidP="006260C6">
      <w:pPr>
        <w:pStyle w:val="BodyText"/>
        <w:spacing w:after="120"/>
        <w:ind w:right="142" w:firstLine="0"/>
        <w:jc w:val="both"/>
        <w:rPr>
          <w:rFonts w:cs="Arial"/>
          <w:spacing w:val="-1"/>
          <w:sz w:val="24"/>
          <w:szCs w:val="24"/>
        </w:rPr>
      </w:pPr>
      <w:r w:rsidRPr="00A62BE3">
        <w:rPr>
          <w:rFonts w:cs="Arial"/>
          <w:b/>
          <w:spacing w:val="-1"/>
          <w:sz w:val="24"/>
          <w:szCs w:val="24"/>
        </w:rPr>
        <w:t>PRINCIPLES</w:t>
      </w:r>
    </w:p>
    <w:p w14:paraId="2DC684F5" w14:textId="33AABC66" w:rsidR="00705A05" w:rsidRDefault="00EA19EB" w:rsidP="00C56393">
      <w:pPr>
        <w:pStyle w:val="BodyText"/>
        <w:spacing w:after="120"/>
        <w:ind w:right="142" w:firstLine="0"/>
        <w:jc w:val="both"/>
        <w:rPr>
          <w:rFonts w:cs="Arial"/>
          <w:spacing w:val="-1"/>
          <w:sz w:val="24"/>
          <w:szCs w:val="24"/>
        </w:rPr>
      </w:pPr>
      <w:r>
        <w:rPr>
          <w:rFonts w:cs="Arial"/>
          <w:spacing w:val="-1"/>
          <w:sz w:val="24"/>
          <w:szCs w:val="24"/>
        </w:rPr>
        <w:t>Effective o</w:t>
      </w:r>
      <w:r w:rsidR="0071082A">
        <w:rPr>
          <w:rFonts w:cs="Arial"/>
          <w:spacing w:val="-1"/>
          <w:sz w:val="24"/>
          <w:szCs w:val="24"/>
        </w:rPr>
        <w:t>ral healthcare must be based on high quality and safe</w:t>
      </w:r>
      <w:r>
        <w:rPr>
          <w:rFonts w:cs="Arial"/>
          <w:spacing w:val="-1"/>
          <w:sz w:val="24"/>
          <w:szCs w:val="24"/>
        </w:rPr>
        <w:t xml:space="preserve">ty. As nanoparticles in dentistry have become a matter of concern, FDI has analyzed </w:t>
      </w:r>
      <w:r w:rsidR="001131CB">
        <w:rPr>
          <w:rFonts w:cs="Arial"/>
          <w:spacing w:val="-1"/>
          <w:sz w:val="24"/>
          <w:szCs w:val="24"/>
        </w:rPr>
        <w:t xml:space="preserve">the </w:t>
      </w:r>
      <w:r>
        <w:rPr>
          <w:rFonts w:cs="Arial"/>
          <w:spacing w:val="-1"/>
          <w:sz w:val="24"/>
          <w:szCs w:val="24"/>
        </w:rPr>
        <w:t xml:space="preserve">most recent data </w:t>
      </w:r>
      <w:r w:rsidR="00712008">
        <w:rPr>
          <w:rFonts w:cs="Arial"/>
          <w:spacing w:val="-1"/>
          <w:sz w:val="24"/>
          <w:szCs w:val="24"/>
        </w:rPr>
        <w:t xml:space="preserve">on the matter </w:t>
      </w:r>
      <w:r>
        <w:rPr>
          <w:rFonts w:cs="Arial"/>
          <w:spacing w:val="-1"/>
          <w:sz w:val="24"/>
          <w:szCs w:val="24"/>
        </w:rPr>
        <w:t>to advi</w:t>
      </w:r>
      <w:r w:rsidR="00657980">
        <w:rPr>
          <w:rFonts w:cs="Arial"/>
          <w:spacing w:val="-1"/>
          <w:sz w:val="24"/>
          <w:szCs w:val="24"/>
        </w:rPr>
        <w:t>s</w:t>
      </w:r>
      <w:r>
        <w:rPr>
          <w:rFonts w:cs="Arial"/>
          <w:spacing w:val="-1"/>
          <w:sz w:val="24"/>
          <w:szCs w:val="24"/>
        </w:rPr>
        <w:t>e</w:t>
      </w:r>
      <w:r w:rsidR="00657980">
        <w:rPr>
          <w:rFonts w:cs="Arial"/>
          <w:spacing w:val="-1"/>
          <w:sz w:val="24"/>
          <w:szCs w:val="24"/>
        </w:rPr>
        <w:t xml:space="preserve"> </w:t>
      </w:r>
      <w:r>
        <w:rPr>
          <w:rFonts w:cs="Arial"/>
          <w:spacing w:val="-1"/>
          <w:sz w:val="24"/>
          <w:szCs w:val="24"/>
        </w:rPr>
        <w:t>and protect</w:t>
      </w:r>
      <w:r w:rsidR="00657980">
        <w:rPr>
          <w:rFonts w:cs="Arial"/>
          <w:spacing w:val="-1"/>
          <w:sz w:val="24"/>
          <w:szCs w:val="24"/>
        </w:rPr>
        <w:t xml:space="preserve"> </w:t>
      </w:r>
      <w:r>
        <w:rPr>
          <w:rFonts w:cs="Arial"/>
          <w:spacing w:val="-1"/>
          <w:sz w:val="24"/>
          <w:szCs w:val="24"/>
        </w:rPr>
        <w:t>patients, dental personnel</w:t>
      </w:r>
      <w:r w:rsidR="00657980">
        <w:rPr>
          <w:rFonts w:cs="Arial"/>
          <w:spacing w:val="-1"/>
          <w:sz w:val="24"/>
          <w:szCs w:val="24"/>
        </w:rPr>
        <w:t>,</w:t>
      </w:r>
      <w:r>
        <w:rPr>
          <w:rFonts w:cs="Arial"/>
          <w:spacing w:val="-1"/>
          <w:sz w:val="24"/>
          <w:szCs w:val="24"/>
        </w:rPr>
        <w:t xml:space="preserve"> and the environment. </w:t>
      </w:r>
    </w:p>
    <w:p w14:paraId="380A70B1" w14:textId="77777777" w:rsidR="00034B06" w:rsidRPr="00C56393" w:rsidRDefault="00034B06" w:rsidP="00C56393">
      <w:pPr>
        <w:pStyle w:val="BodyText"/>
        <w:spacing w:after="120"/>
        <w:ind w:right="142" w:firstLine="0"/>
        <w:jc w:val="both"/>
        <w:rPr>
          <w:rFonts w:cs="Arial"/>
          <w:spacing w:val="-1"/>
          <w:sz w:val="24"/>
          <w:szCs w:val="24"/>
        </w:rPr>
      </w:pPr>
      <w:bookmarkStart w:id="0" w:name="_GoBack"/>
      <w:bookmarkEnd w:id="0"/>
    </w:p>
    <w:p w14:paraId="6C52FC8C" w14:textId="761216A1" w:rsidR="008373C5" w:rsidRDefault="008373C5" w:rsidP="002E13DE">
      <w:pPr>
        <w:pStyle w:val="BodyText"/>
        <w:spacing w:after="120"/>
        <w:ind w:right="142" w:firstLine="0"/>
        <w:jc w:val="both"/>
        <w:rPr>
          <w:rFonts w:cs="Arial"/>
          <w:b/>
          <w:spacing w:val="-1"/>
          <w:sz w:val="24"/>
          <w:szCs w:val="24"/>
        </w:rPr>
      </w:pPr>
      <w:r w:rsidRPr="00A62BE3">
        <w:rPr>
          <w:rFonts w:cs="Arial"/>
          <w:b/>
          <w:spacing w:val="-1"/>
          <w:sz w:val="24"/>
          <w:szCs w:val="24"/>
        </w:rPr>
        <w:t>POLICY</w:t>
      </w:r>
    </w:p>
    <w:p w14:paraId="556F6839" w14:textId="19209355" w:rsidR="00922F00" w:rsidRPr="001E0DF0" w:rsidRDefault="00922F00" w:rsidP="006260C6">
      <w:pPr>
        <w:pStyle w:val="BodyText"/>
        <w:spacing w:after="120"/>
        <w:ind w:right="142" w:firstLine="0"/>
        <w:jc w:val="both"/>
        <w:rPr>
          <w:rFonts w:cs="Arial"/>
          <w:spacing w:val="-1"/>
          <w:sz w:val="24"/>
          <w:szCs w:val="24"/>
        </w:rPr>
      </w:pPr>
      <w:r w:rsidRPr="001E0DF0">
        <w:rPr>
          <w:rFonts w:cs="Arial"/>
          <w:spacing w:val="-1"/>
          <w:sz w:val="24"/>
          <w:szCs w:val="24"/>
        </w:rPr>
        <w:t>FDI supports the following statement</w:t>
      </w:r>
      <w:r>
        <w:rPr>
          <w:rFonts w:cs="Arial"/>
          <w:spacing w:val="-1"/>
          <w:sz w:val="24"/>
          <w:szCs w:val="24"/>
        </w:rPr>
        <w:t>s</w:t>
      </w:r>
      <w:r w:rsidRPr="001E0DF0">
        <w:rPr>
          <w:rFonts w:cs="Arial"/>
          <w:spacing w:val="-1"/>
          <w:sz w:val="24"/>
          <w:szCs w:val="24"/>
        </w:rPr>
        <w:t>:</w:t>
      </w:r>
    </w:p>
    <w:p w14:paraId="5ADB9476" w14:textId="7567D47E" w:rsidR="0008734D" w:rsidRDefault="0008734D" w:rsidP="0071082A">
      <w:pPr>
        <w:pStyle w:val="BodyText"/>
        <w:numPr>
          <w:ilvl w:val="0"/>
          <w:numId w:val="6"/>
        </w:numPr>
        <w:spacing w:after="120"/>
        <w:ind w:right="142"/>
        <w:jc w:val="both"/>
        <w:rPr>
          <w:rFonts w:cs="Arial"/>
          <w:spacing w:val="-1"/>
          <w:sz w:val="24"/>
          <w:szCs w:val="24"/>
        </w:rPr>
      </w:pPr>
      <w:r w:rsidRPr="008466FF">
        <w:rPr>
          <w:rFonts w:cs="Arial"/>
          <w:spacing w:val="-1"/>
          <w:sz w:val="24"/>
          <w:szCs w:val="24"/>
        </w:rPr>
        <w:t xml:space="preserve">FDI agrees to promote research </w:t>
      </w:r>
      <w:r>
        <w:rPr>
          <w:rFonts w:cs="Arial"/>
          <w:spacing w:val="-1"/>
          <w:sz w:val="24"/>
          <w:szCs w:val="24"/>
        </w:rPr>
        <w:t>on</w:t>
      </w:r>
      <w:r w:rsidRPr="008466FF">
        <w:rPr>
          <w:rFonts w:cs="Arial"/>
          <w:spacing w:val="-1"/>
          <w:sz w:val="24"/>
          <w:szCs w:val="24"/>
        </w:rPr>
        <w:t xml:space="preserve"> the health effects of</w:t>
      </w:r>
      <w:r>
        <w:rPr>
          <w:rFonts w:cs="Arial"/>
          <w:spacing w:val="-1"/>
          <w:sz w:val="24"/>
          <w:szCs w:val="24"/>
        </w:rPr>
        <w:t xml:space="preserve"> ingestion/inhalation,</w:t>
      </w:r>
      <w:r w:rsidR="00C56393">
        <w:rPr>
          <w:rFonts w:cs="Arial"/>
          <w:spacing w:val="-1"/>
          <w:sz w:val="24"/>
          <w:szCs w:val="24"/>
        </w:rPr>
        <w:t xml:space="preserve"> and</w:t>
      </w:r>
      <w:r>
        <w:rPr>
          <w:rFonts w:cs="Arial"/>
          <w:spacing w:val="-1"/>
          <w:sz w:val="24"/>
          <w:szCs w:val="24"/>
        </w:rPr>
        <w:t xml:space="preserve"> cell and tissue </w:t>
      </w:r>
      <w:r w:rsidR="001B3E72">
        <w:rPr>
          <w:rFonts w:cs="Arial"/>
          <w:spacing w:val="-1"/>
          <w:sz w:val="24"/>
          <w:szCs w:val="24"/>
        </w:rPr>
        <w:t>exposure</w:t>
      </w:r>
      <w:r>
        <w:rPr>
          <w:rFonts w:cs="Arial"/>
          <w:spacing w:val="-1"/>
          <w:sz w:val="24"/>
          <w:szCs w:val="24"/>
        </w:rPr>
        <w:t xml:space="preserve"> </w:t>
      </w:r>
      <w:r w:rsidR="001B3E72">
        <w:rPr>
          <w:rFonts w:cs="Arial"/>
          <w:spacing w:val="-1"/>
          <w:sz w:val="24"/>
          <w:szCs w:val="24"/>
        </w:rPr>
        <w:t xml:space="preserve">to </w:t>
      </w:r>
      <w:r>
        <w:rPr>
          <w:rFonts w:cs="Arial"/>
          <w:spacing w:val="-1"/>
          <w:sz w:val="24"/>
          <w:szCs w:val="24"/>
        </w:rPr>
        <w:t>nano</w:t>
      </w:r>
      <w:r w:rsidRPr="008466FF">
        <w:rPr>
          <w:rFonts w:cs="Arial"/>
          <w:spacing w:val="-1"/>
          <w:sz w:val="24"/>
          <w:szCs w:val="24"/>
        </w:rPr>
        <w:t>particles from dental materials.</w:t>
      </w:r>
    </w:p>
    <w:p w14:paraId="46AF64E5" w14:textId="1EBEAD39" w:rsidR="0071082A" w:rsidRPr="0071082A" w:rsidRDefault="0071082A" w:rsidP="0071082A">
      <w:pPr>
        <w:pStyle w:val="BodyText"/>
        <w:numPr>
          <w:ilvl w:val="0"/>
          <w:numId w:val="6"/>
        </w:numPr>
        <w:spacing w:after="120"/>
        <w:ind w:right="142"/>
        <w:jc w:val="both"/>
        <w:rPr>
          <w:rFonts w:cs="Arial"/>
          <w:spacing w:val="-1"/>
          <w:sz w:val="24"/>
          <w:szCs w:val="24"/>
        </w:rPr>
      </w:pPr>
      <w:r w:rsidRPr="0071082A">
        <w:rPr>
          <w:rFonts w:cs="Arial"/>
          <w:spacing w:val="-1"/>
          <w:sz w:val="24"/>
          <w:szCs w:val="24"/>
        </w:rPr>
        <w:t>In the dental laboratory,</w:t>
      </w:r>
      <w:r w:rsidR="00C56393">
        <w:rPr>
          <w:rFonts w:cs="Arial"/>
          <w:spacing w:val="-1"/>
          <w:sz w:val="24"/>
          <w:szCs w:val="24"/>
        </w:rPr>
        <w:t xml:space="preserve"> </w:t>
      </w:r>
      <w:r w:rsidR="00392BC3">
        <w:rPr>
          <w:rFonts w:cs="Arial"/>
          <w:spacing w:val="-1"/>
          <w:sz w:val="24"/>
          <w:szCs w:val="24"/>
        </w:rPr>
        <w:t xml:space="preserve">dental personnel </w:t>
      </w:r>
      <w:r w:rsidRPr="0071082A">
        <w:rPr>
          <w:rFonts w:cs="Arial"/>
          <w:spacing w:val="-1"/>
          <w:sz w:val="24"/>
          <w:szCs w:val="24"/>
        </w:rPr>
        <w:t xml:space="preserve">must follow available relevant national/international </w:t>
      </w:r>
      <w:r w:rsidR="00645694">
        <w:rPr>
          <w:rFonts w:cs="Arial"/>
          <w:spacing w:val="-1"/>
          <w:sz w:val="24"/>
          <w:szCs w:val="24"/>
        </w:rPr>
        <w:t>occupational</w:t>
      </w:r>
      <w:r w:rsidR="00CC0F72">
        <w:rPr>
          <w:rFonts w:cs="Arial"/>
          <w:spacing w:val="-1"/>
          <w:sz w:val="24"/>
          <w:szCs w:val="24"/>
        </w:rPr>
        <w:t xml:space="preserve"> health</w:t>
      </w:r>
      <w:r w:rsidR="00645694">
        <w:rPr>
          <w:rFonts w:cs="Arial"/>
          <w:spacing w:val="-1"/>
          <w:sz w:val="24"/>
          <w:szCs w:val="24"/>
        </w:rPr>
        <w:t xml:space="preserve"> </w:t>
      </w:r>
      <w:r w:rsidRPr="0071082A">
        <w:rPr>
          <w:rFonts w:cs="Arial"/>
          <w:spacing w:val="-1"/>
          <w:sz w:val="24"/>
          <w:szCs w:val="24"/>
        </w:rPr>
        <w:t>safety regulation</w:t>
      </w:r>
      <w:r w:rsidR="001131CB">
        <w:rPr>
          <w:rFonts w:cs="Arial"/>
          <w:spacing w:val="-1"/>
          <w:sz w:val="24"/>
          <w:szCs w:val="24"/>
        </w:rPr>
        <w:t>s</w:t>
      </w:r>
      <w:r w:rsidR="00C40915">
        <w:rPr>
          <w:rFonts w:cs="Arial"/>
          <w:spacing w:val="-1"/>
          <w:sz w:val="24"/>
          <w:szCs w:val="24"/>
        </w:rPr>
        <w:t>. I</w:t>
      </w:r>
      <w:r w:rsidR="00893BE2">
        <w:rPr>
          <w:rFonts w:cs="Arial"/>
          <w:spacing w:val="-1"/>
          <w:sz w:val="24"/>
          <w:szCs w:val="24"/>
        </w:rPr>
        <w:t xml:space="preserve">n countries where no regulation is available, efforts should be made to reduce the risks </w:t>
      </w:r>
      <w:r w:rsidR="00E81A31">
        <w:rPr>
          <w:rFonts w:cs="Arial"/>
          <w:spacing w:val="-1"/>
          <w:sz w:val="24"/>
          <w:szCs w:val="24"/>
        </w:rPr>
        <w:t>by wearing filtering masks and providing effective local ventilation in the laboratory</w:t>
      </w:r>
      <w:r w:rsidRPr="0071082A">
        <w:rPr>
          <w:rFonts w:cs="Arial"/>
          <w:spacing w:val="-1"/>
          <w:sz w:val="24"/>
          <w:szCs w:val="24"/>
        </w:rPr>
        <w:t>.</w:t>
      </w:r>
      <w:r w:rsidR="00E81A31">
        <w:rPr>
          <w:rFonts w:cs="Arial"/>
          <w:spacing w:val="-1"/>
          <w:sz w:val="24"/>
          <w:szCs w:val="24"/>
        </w:rPr>
        <w:t xml:space="preserve"> </w:t>
      </w:r>
      <w:r w:rsidR="00E81A31" w:rsidRPr="0071082A">
        <w:rPr>
          <w:rFonts w:cs="Arial"/>
          <w:spacing w:val="-1"/>
          <w:sz w:val="24"/>
          <w:szCs w:val="24"/>
        </w:rPr>
        <w:t>Encapsulated powder/liquid systems may further reduce the dust exposure.</w:t>
      </w:r>
    </w:p>
    <w:p w14:paraId="79A6EC57" w14:textId="7871D3CA" w:rsidR="0071082A" w:rsidRPr="004B735F" w:rsidRDefault="00177FC7" w:rsidP="00D71856">
      <w:pPr>
        <w:pStyle w:val="BodyText"/>
        <w:numPr>
          <w:ilvl w:val="0"/>
          <w:numId w:val="6"/>
        </w:numPr>
        <w:spacing w:after="120"/>
        <w:ind w:right="142"/>
        <w:jc w:val="both"/>
        <w:rPr>
          <w:rFonts w:cs="Arial"/>
          <w:spacing w:val="-1"/>
          <w:sz w:val="24"/>
          <w:szCs w:val="24"/>
        </w:rPr>
      </w:pPr>
      <w:proofErr w:type="gramStart"/>
      <w:r w:rsidRPr="004B735F">
        <w:rPr>
          <w:rFonts w:cs="Arial"/>
          <w:spacing w:val="-1"/>
          <w:sz w:val="24"/>
          <w:szCs w:val="24"/>
        </w:rPr>
        <w:t>In order to</w:t>
      </w:r>
      <w:proofErr w:type="gramEnd"/>
      <w:r w:rsidRPr="004B735F">
        <w:rPr>
          <w:rFonts w:cs="Arial"/>
          <w:spacing w:val="-1"/>
          <w:sz w:val="24"/>
          <w:szCs w:val="24"/>
        </w:rPr>
        <w:t xml:space="preserve"> minimize any possible risk to dental personnel in practice and patients</w:t>
      </w:r>
      <w:r w:rsidR="00C40915">
        <w:rPr>
          <w:rFonts w:cs="Arial"/>
          <w:spacing w:val="-1"/>
          <w:sz w:val="24"/>
          <w:szCs w:val="24"/>
        </w:rPr>
        <w:t>,</w:t>
      </w:r>
      <w:r w:rsidR="004B735F" w:rsidRPr="004B735F">
        <w:rPr>
          <w:rFonts w:cs="Arial"/>
          <w:spacing w:val="-1"/>
          <w:sz w:val="24"/>
          <w:szCs w:val="24"/>
        </w:rPr>
        <w:t xml:space="preserve"> </w:t>
      </w:r>
      <w:r w:rsidR="004B735F">
        <w:rPr>
          <w:rFonts w:cs="Arial"/>
          <w:spacing w:val="-1"/>
          <w:sz w:val="24"/>
          <w:szCs w:val="24"/>
        </w:rPr>
        <w:t>t</w:t>
      </w:r>
      <w:r w:rsidR="0071082A" w:rsidRPr="004B735F">
        <w:rPr>
          <w:rFonts w:cs="Arial"/>
          <w:spacing w:val="-1"/>
          <w:sz w:val="24"/>
          <w:szCs w:val="24"/>
        </w:rPr>
        <w:t xml:space="preserve">he amount of generated </w:t>
      </w:r>
      <w:r w:rsidR="00922F00" w:rsidRPr="004B735F">
        <w:rPr>
          <w:rFonts w:cs="Arial"/>
          <w:spacing w:val="-1"/>
          <w:sz w:val="24"/>
          <w:szCs w:val="24"/>
        </w:rPr>
        <w:t xml:space="preserve">dental nanoparticle </w:t>
      </w:r>
      <w:r w:rsidR="0071082A" w:rsidRPr="004B735F">
        <w:rPr>
          <w:rFonts w:cs="Arial"/>
          <w:spacing w:val="-1"/>
          <w:sz w:val="24"/>
          <w:szCs w:val="24"/>
        </w:rPr>
        <w:t>dust should be kept to a minimum and the following measures are recommended</w:t>
      </w:r>
      <w:r w:rsidR="00794024" w:rsidRPr="004B735F">
        <w:rPr>
          <w:rFonts w:cs="Arial"/>
          <w:spacing w:val="-1"/>
          <w:sz w:val="24"/>
          <w:szCs w:val="24"/>
        </w:rPr>
        <w:t>:</w:t>
      </w:r>
      <w:r w:rsidR="0071082A" w:rsidRPr="004B735F">
        <w:rPr>
          <w:rFonts w:cs="Arial"/>
          <w:spacing w:val="-1"/>
          <w:sz w:val="24"/>
          <w:szCs w:val="24"/>
        </w:rPr>
        <w:t xml:space="preserve"> </w:t>
      </w:r>
    </w:p>
    <w:p w14:paraId="71184A91" w14:textId="77777777" w:rsidR="00922F00" w:rsidRPr="0071082A" w:rsidRDefault="00922F00" w:rsidP="001E0DF0">
      <w:pPr>
        <w:pStyle w:val="BodyText"/>
        <w:ind w:left="720" w:firstLine="0"/>
        <w:rPr>
          <w:rFonts w:cs="Arial"/>
          <w:spacing w:val="-1"/>
          <w:sz w:val="24"/>
          <w:szCs w:val="24"/>
        </w:rPr>
      </w:pPr>
    </w:p>
    <w:p w14:paraId="13C5B2B4" w14:textId="0D9FAC78" w:rsidR="00A00B2A" w:rsidRPr="0071082A" w:rsidRDefault="00A00B2A" w:rsidP="00A00B2A">
      <w:pPr>
        <w:pStyle w:val="BodyText"/>
        <w:numPr>
          <w:ilvl w:val="1"/>
          <w:numId w:val="6"/>
        </w:numPr>
        <w:spacing w:after="120"/>
        <w:ind w:right="142"/>
        <w:jc w:val="both"/>
        <w:rPr>
          <w:rFonts w:cs="Arial"/>
          <w:spacing w:val="-1"/>
          <w:sz w:val="24"/>
          <w:szCs w:val="24"/>
        </w:rPr>
      </w:pPr>
      <w:r w:rsidRPr="0071082A">
        <w:rPr>
          <w:rFonts w:cs="Arial"/>
          <w:spacing w:val="-1"/>
          <w:sz w:val="24"/>
          <w:szCs w:val="24"/>
        </w:rPr>
        <w:t xml:space="preserve">Proper sculpting </w:t>
      </w:r>
      <w:r w:rsidR="00D70432">
        <w:rPr>
          <w:rFonts w:cs="Arial"/>
          <w:spacing w:val="-1"/>
          <w:sz w:val="24"/>
          <w:szCs w:val="24"/>
        </w:rPr>
        <w:t>of the restoration</w:t>
      </w:r>
      <w:r w:rsidR="00CC0F72">
        <w:rPr>
          <w:rFonts w:cs="Arial"/>
          <w:spacing w:val="-1"/>
          <w:sz w:val="24"/>
          <w:szCs w:val="24"/>
        </w:rPr>
        <w:t>s</w:t>
      </w:r>
      <w:r w:rsidR="00D70432">
        <w:rPr>
          <w:rFonts w:cs="Arial"/>
          <w:spacing w:val="-1"/>
          <w:sz w:val="24"/>
          <w:szCs w:val="24"/>
        </w:rPr>
        <w:t xml:space="preserve"> </w:t>
      </w:r>
      <w:r w:rsidRPr="0071082A">
        <w:rPr>
          <w:rFonts w:cs="Arial"/>
          <w:spacing w:val="-1"/>
          <w:sz w:val="24"/>
          <w:szCs w:val="24"/>
        </w:rPr>
        <w:t xml:space="preserve">before setting/curing may reduce the amount of material that is cut during the finishing and polishing step. </w:t>
      </w:r>
    </w:p>
    <w:p w14:paraId="226568DA" w14:textId="51A51FF1" w:rsidR="0071082A" w:rsidRPr="0071082A" w:rsidRDefault="008466FF" w:rsidP="0071082A">
      <w:pPr>
        <w:pStyle w:val="BodyText"/>
        <w:numPr>
          <w:ilvl w:val="1"/>
          <w:numId w:val="6"/>
        </w:numPr>
        <w:spacing w:after="120"/>
        <w:ind w:right="142"/>
        <w:jc w:val="both"/>
        <w:rPr>
          <w:rFonts w:cs="Arial"/>
          <w:spacing w:val="-1"/>
          <w:sz w:val="24"/>
          <w:szCs w:val="24"/>
        </w:rPr>
      </w:pPr>
      <w:r>
        <w:rPr>
          <w:rFonts w:cs="Arial"/>
          <w:spacing w:val="-1"/>
          <w:sz w:val="24"/>
          <w:szCs w:val="24"/>
        </w:rPr>
        <w:t>Adequate amount of w</w:t>
      </w:r>
      <w:r w:rsidR="0071082A" w:rsidRPr="0071082A">
        <w:rPr>
          <w:rFonts w:cs="Arial"/>
          <w:spacing w:val="-1"/>
          <w:sz w:val="24"/>
          <w:szCs w:val="24"/>
        </w:rPr>
        <w:t xml:space="preserve">ater coolant and effective suction when grinding and polishing </w:t>
      </w:r>
      <w:r w:rsidR="00D75E1A" w:rsidRPr="0071082A">
        <w:rPr>
          <w:rFonts w:cs="Arial"/>
          <w:spacing w:val="-1"/>
          <w:sz w:val="24"/>
          <w:szCs w:val="24"/>
        </w:rPr>
        <w:t>intraorally</w:t>
      </w:r>
      <w:r w:rsidR="0071082A" w:rsidRPr="0071082A">
        <w:rPr>
          <w:rFonts w:cs="Arial"/>
          <w:spacing w:val="-1"/>
          <w:sz w:val="24"/>
          <w:szCs w:val="24"/>
        </w:rPr>
        <w:t xml:space="preserve"> whenever possible.</w:t>
      </w:r>
    </w:p>
    <w:p w14:paraId="1BB2F4AD" w14:textId="08C7FF04" w:rsidR="00CC0F72" w:rsidRDefault="00D75E1A" w:rsidP="0071082A">
      <w:pPr>
        <w:pStyle w:val="BodyText"/>
        <w:numPr>
          <w:ilvl w:val="1"/>
          <w:numId w:val="6"/>
        </w:numPr>
        <w:spacing w:after="120"/>
        <w:ind w:right="142"/>
        <w:jc w:val="both"/>
        <w:rPr>
          <w:rFonts w:cs="Arial"/>
          <w:spacing w:val="-1"/>
          <w:sz w:val="24"/>
          <w:szCs w:val="24"/>
        </w:rPr>
      </w:pPr>
      <w:r>
        <w:rPr>
          <w:rFonts w:cs="Arial"/>
          <w:spacing w:val="-1"/>
          <w:sz w:val="24"/>
          <w:szCs w:val="24"/>
        </w:rPr>
        <w:t>E</w:t>
      </w:r>
      <w:r w:rsidR="0071082A" w:rsidRPr="0071082A">
        <w:rPr>
          <w:rFonts w:cs="Arial"/>
          <w:spacing w:val="-1"/>
          <w:sz w:val="24"/>
          <w:szCs w:val="24"/>
        </w:rPr>
        <w:t xml:space="preserve">ffective local ventilation </w:t>
      </w:r>
      <w:r w:rsidR="00922F00">
        <w:rPr>
          <w:rFonts w:cs="Arial"/>
          <w:spacing w:val="-1"/>
          <w:sz w:val="24"/>
          <w:szCs w:val="24"/>
        </w:rPr>
        <w:t>in the</w:t>
      </w:r>
      <w:r w:rsidR="0071082A" w:rsidRPr="0071082A">
        <w:rPr>
          <w:rFonts w:cs="Arial"/>
          <w:spacing w:val="-1"/>
          <w:sz w:val="24"/>
          <w:szCs w:val="24"/>
        </w:rPr>
        <w:t xml:space="preserve"> treatment area and the installation of ventilation devices designed for air purification purposes could</w:t>
      </w:r>
      <w:r w:rsidR="00C40915">
        <w:rPr>
          <w:rFonts w:cs="Arial"/>
          <w:spacing w:val="-1"/>
          <w:sz w:val="24"/>
          <w:szCs w:val="24"/>
        </w:rPr>
        <w:t xml:space="preserve"> also</w:t>
      </w:r>
      <w:r w:rsidR="0071082A" w:rsidRPr="0071082A">
        <w:rPr>
          <w:rFonts w:cs="Arial"/>
          <w:spacing w:val="-1"/>
          <w:sz w:val="24"/>
          <w:szCs w:val="24"/>
        </w:rPr>
        <w:t xml:space="preserve"> be considered. </w:t>
      </w:r>
    </w:p>
    <w:p w14:paraId="27743549" w14:textId="3B614CA4" w:rsidR="0071082A" w:rsidRDefault="0071082A" w:rsidP="0071082A">
      <w:pPr>
        <w:pStyle w:val="BodyText"/>
        <w:numPr>
          <w:ilvl w:val="1"/>
          <w:numId w:val="6"/>
        </w:numPr>
        <w:spacing w:after="120"/>
        <w:ind w:right="142"/>
        <w:jc w:val="both"/>
        <w:rPr>
          <w:rFonts w:cs="Arial"/>
          <w:spacing w:val="-1"/>
          <w:sz w:val="24"/>
          <w:szCs w:val="24"/>
        </w:rPr>
      </w:pPr>
      <w:r w:rsidRPr="0071082A">
        <w:rPr>
          <w:rFonts w:cs="Arial"/>
          <w:spacing w:val="-1"/>
          <w:sz w:val="24"/>
          <w:szCs w:val="24"/>
        </w:rPr>
        <w:t>Encapsulated powder/liquid systems may further reduce the dust exposure.</w:t>
      </w:r>
    </w:p>
    <w:p w14:paraId="7EA7C0F8" w14:textId="3ED4DC6B" w:rsidR="00494FF3" w:rsidRPr="0071082A" w:rsidRDefault="00494FF3" w:rsidP="00494FF3">
      <w:pPr>
        <w:pStyle w:val="BodyText"/>
        <w:numPr>
          <w:ilvl w:val="1"/>
          <w:numId w:val="6"/>
        </w:numPr>
        <w:spacing w:after="120"/>
        <w:ind w:right="142"/>
        <w:jc w:val="both"/>
        <w:rPr>
          <w:rFonts w:cs="Arial"/>
          <w:spacing w:val="-1"/>
          <w:sz w:val="24"/>
          <w:szCs w:val="24"/>
        </w:rPr>
      </w:pPr>
      <w:r w:rsidRPr="00494FF3">
        <w:rPr>
          <w:rFonts w:cs="Arial"/>
          <w:spacing w:val="-1"/>
          <w:sz w:val="24"/>
          <w:szCs w:val="24"/>
        </w:rPr>
        <w:t>Common surgical face masks and FFP3 (</w:t>
      </w:r>
      <w:r w:rsidR="009A25B3">
        <w:rPr>
          <w:rFonts w:cs="Arial"/>
          <w:spacing w:val="-1"/>
          <w:sz w:val="24"/>
          <w:szCs w:val="24"/>
        </w:rPr>
        <w:t>FFP</w:t>
      </w:r>
      <w:r w:rsidRPr="00494FF3">
        <w:rPr>
          <w:rFonts w:cs="Arial"/>
          <w:spacing w:val="-1"/>
          <w:sz w:val="24"/>
          <w:szCs w:val="24"/>
        </w:rPr>
        <w:t>=</w:t>
      </w:r>
      <w:r w:rsidR="009A25B3">
        <w:rPr>
          <w:rFonts w:cs="Arial"/>
          <w:spacing w:val="-1"/>
          <w:sz w:val="24"/>
          <w:szCs w:val="24"/>
        </w:rPr>
        <w:t>F</w:t>
      </w:r>
      <w:r w:rsidRPr="00494FF3">
        <w:rPr>
          <w:rFonts w:cs="Arial"/>
          <w:spacing w:val="-1"/>
          <w:sz w:val="24"/>
          <w:szCs w:val="24"/>
        </w:rPr>
        <w:t xml:space="preserve">iltering </w:t>
      </w:r>
      <w:r w:rsidR="009A25B3">
        <w:rPr>
          <w:rFonts w:cs="Arial"/>
          <w:spacing w:val="-1"/>
          <w:sz w:val="24"/>
          <w:szCs w:val="24"/>
        </w:rPr>
        <w:t>F</w:t>
      </w:r>
      <w:r w:rsidRPr="00494FF3">
        <w:rPr>
          <w:rFonts w:cs="Arial"/>
          <w:spacing w:val="-1"/>
          <w:sz w:val="24"/>
          <w:szCs w:val="24"/>
        </w:rPr>
        <w:t xml:space="preserve">ace </w:t>
      </w:r>
      <w:r w:rsidR="009A25B3">
        <w:rPr>
          <w:rFonts w:cs="Arial"/>
          <w:spacing w:val="-1"/>
          <w:sz w:val="24"/>
          <w:szCs w:val="24"/>
        </w:rPr>
        <w:t>P</w:t>
      </w:r>
      <w:r w:rsidRPr="00494FF3">
        <w:rPr>
          <w:rFonts w:cs="Arial"/>
          <w:spacing w:val="-1"/>
          <w:sz w:val="24"/>
          <w:szCs w:val="24"/>
        </w:rPr>
        <w:t xml:space="preserve">iece) </w:t>
      </w:r>
      <w:r w:rsidR="00CC0F72">
        <w:rPr>
          <w:rFonts w:cs="Arial"/>
          <w:spacing w:val="-1"/>
          <w:sz w:val="24"/>
          <w:szCs w:val="24"/>
        </w:rPr>
        <w:t>reduce exposure to nanoparticles</w:t>
      </w:r>
      <w:r w:rsidRPr="00494FF3">
        <w:rPr>
          <w:rFonts w:cs="Arial"/>
          <w:spacing w:val="-1"/>
          <w:sz w:val="24"/>
          <w:szCs w:val="24"/>
        </w:rPr>
        <w:t>. Attention should be given to ensuring</w:t>
      </w:r>
      <w:r w:rsidR="00C40915">
        <w:rPr>
          <w:rFonts w:cs="Arial"/>
          <w:spacing w:val="-1"/>
          <w:sz w:val="24"/>
          <w:szCs w:val="24"/>
        </w:rPr>
        <w:t xml:space="preserve"> a</w:t>
      </w:r>
      <w:r w:rsidRPr="00494FF3">
        <w:rPr>
          <w:rFonts w:cs="Arial"/>
          <w:spacing w:val="-1"/>
          <w:sz w:val="24"/>
          <w:szCs w:val="24"/>
        </w:rPr>
        <w:t xml:space="preserve"> close fit of the mask.</w:t>
      </w:r>
    </w:p>
    <w:p w14:paraId="4C8D7480" w14:textId="5F43219B" w:rsidR="008373C5" w:rsidRDefault="0071082A" w:rsidP="0071082A">
      <w:pPr>
        <w:pStyle w:val="BodyText"/>
        <w:numPr>
          <w:ilvl w:val="0"/>
          <w:numId w:val="6"/>
        </w:numPr>
        <w:spacing w:after="120"/>
        <w:ind w:right="142"/>
        <w:jc w:val="both"/>
        <w:rPr>
          <w:rFonts w:cs="Arial"/>
          <w:spacing w:val="-1"/>
          <w:sz w:val="24"/>
          <w:szCs w:val="24"/>
        </w:rPr>
      </w:pPr>
      <w:r w:rsidRPr="0071082A">
        <w:rPr>
          <w:rFonts w:cs="Arial"/>
          <w:spacing w:val="-1"/>
          <w:sz w:val="24"/>
          <w:szCs w:val="24"/>
        </w:rPr>
        <w:lastRenderedPageBreak/>
        <w:t>Available data on possible adverse reaction</w:t>
      </w:r>
      <w:r w:rsidR="0036536B">
        <w:rPr>
          <w:rFonts w:cs="Arial"/>
          <w:spacing w:val="-1"/>
          <w:sz w:val="24"/>
          <w:szCs w:val="24"/>
        </w:rPr>
        <w:t>s</w:t>
      </w:r>
      <w:r w:rsidRPr="0071082A">
        <w:rPr>
          <w:rFonts w:cs="Arial"/>
          <w:spacing w:val="-1"/>
          <w:sz w:val="24"/>
          <w:szCs w:val="24"/>
        </w:rPr>
        <w:t xml:space="preserve"> derived from nanoparticles in and from dental materials by </w:t>
      </w:r>
      <w:r w:rsidR="005C2B05">
        <w:rPr>
          <w:rFonts w:cs="Arial"/>
          <w:spacing w:val="-1"/>
          <w:sz w:val="24"/>
          <w:szCs w:val="24"/>
        </w:rPr>
        <w:t xml:space="preserve">manufacturing and </w:t>
      </w:r>
      <w:r w:rsidRPr="0071082A">
        <w:rPr>
          <w:rFonts w:cs="Arial"/>
          <w:spacing w:val="-1"/>
          <w:sz w:val="24"/>
          <w:szCs w:val="24"/>
        </w:rPr>
        <w:t>processing dental materials</w:t>
      </w:r>
      <w:r w:rsidR="00ED42B5">
        <w:rPr>
          <w:rFonts w:cs="Arial"/>
          <w:spacing w:val="-1"/>
          <w:sz w:val="24"/>
          <w:szCs w:val="24"/>
        </w:rPr>
        <w:t xml:space="preserve"> </w:t>
      </w:r>
      <w:r w:rsidR="00C30EF5">
        <w:rPr>
          <w:rFonts w:cs="Arial"/>
          <w:spacing w:val="-1"/>
          <w:sz w:val="24"/>
          <w:szCs w:val="24"/>
        </w:rPr>
        <w:t>and</w:t>
      </w:r>
      <w:r w:rsidR="00ED42B5">
        <w:rPr>
          <w:rFonts w:cs="Arial"/>
          <w:spacing w:val="-1"/>
          <w:sz w:val="24"/>
          <w:szCs w:val="24"/>
        </w:rPr>
        <w:t xml:space="preserve"> environmental exposure</w:t>
      </w:r>
      <w:r w:rsidRPr="0071082A">
        <w:rPr>
          <w:rFonts w:cs="Arial"/>
          <w:spacing w:val="-1"/>
          <w:sz w:val="24"/>
          <w:szCs w:val="24"/>
        </w:rPr>
        <w:t xml:space="preserve"> </w:t>
      </w:r>
      <w:r w:rsidR="00297163">
        <w:rPr>
          <w:rFonts w:cs="Arial"/>
          <w:spacing w:val="-1"/>
          <w:sz w:val="24"/>
          <w:szCs w:val="24"/>
        </w:rPr>
        <w:t>are</w:t>
      </w:r>
      <w:r w:rsidRPr="0071082A">
        <w:rPr>
          <w:rFonts w:cs="Arial"/>
          <w:spacing w:val="-1"/>
          <w:sz w:val="24"/>
          <w:szCs w:val="24"/>
        </w:rPr>
        <w:t xml:space="preserve"> sparse</w:t>
      </w:r>
      <w:r w:rsidR="00C56393">
        <w:rPr>
          <w:rFonts w:cs="Arial"/>
          <w:spacing w:val="-1"/>
          <w:sz w:val="24"/>
          <w:szCs w:val="24"/>
        </w:rPr>
        <w:t>,</w:t>
      </w:r>
      <w:r w:rsidRPr="0071082A">
        <w:rPr>
          <w:rFonts w:cs="Arial"/>
          <w:spacing w:val="-1"/>
          <w:sz w:val="24"/>
          <w:szCs w:val="24"/>
        </w:rPr>
        <w:t xml:space="preserve"> and more research is necessary. </w:t>
      </w:r>
      <w:r w:rsidR="001755ED">
        <w:rPr>
          <w:rFonts w:cs="Arial"/>
          <w:spacing w:val="-1"/>
          <w:sz w:val="24"/>
          <w:szCs w:val="24"/>
        </w:rPr>
        <w:t>When d</w:t>
      </w:r>
      <w:r w:rsidR="001755ED" w:rsidRPr="0071082A">
        <w:rPr>
          <w:rFonts w:cs="Arial"/>
          <w:spacing w:val="-1"/>
          <w:sz w:val="24"/>
          <w:szCs w:val="24"/>
        </w:rPr>
        <w:t>evelop</w:t>
      </w:r>
      <w:r w:rsidR="001755ED">
        <w:rPr>
          <w:rFonts w:cs="Arial"/>
          <w:spacing w:val="-1"/>
          <w:sz w:val="24"/>
          <w:szCs w:val="24"/>
        </w:rPr>
        <w:t>ing</w:t>
      </w:r>
      <w:r w:rsidR="001755ED" w:rsidRPr="0071082A">
        <w:rPr>
          <w:rFonts w:cs="Arial"/>
          <w:spacing w:val="-1"/>
          <w:sz w:val="24"/>
          <w:szCs w:val="24"/>
        </w:rPr>
        <w:t xml:space="preserve"> dental materials and application methods</w:t>
      </w:r>
      <w:r w:rsidR="001755ED">
        <w:rPr>
          <w:rFonts w:cs="Arial"/>
          <w:spacing w:val="-1"/>
          <w:sz w:val="24"/>
          <w:szCs w:val="24"/>
        </w:rPr>
        <w:t>, e</w:t>
      </w:r>
      <w:r w:rsidR="00001DCE">
        <w:rPr>
          <w:rFonts w:cs="Arial"/>
          <w:spacing w:val="-1"/>
          <w:sz w:val="24"/>
          <w:szCs w:val="24"/>
        </w:rPr>
        <w:t xml:space="preserve">mphasis </w:t>
      </w:r>
      <w:r w:rsidR="001755ED">
        <w:rPr>
          <w:rFonts w:cs="Arial"/>
          <w:spacing w:val="-1"/>
          <w:sz w:val="24"/>
          <w:szCs w:val="24"/>
        </w:rPr>
        <w:t xml:space="preserve">should be given </w:t>
      </w:r>
      <w:r w:rsidR="00001DCE">
        <w:rPr>
          <w:rFonts w:cs="Arial"/>
          <w:spacing w:val="-1"/>
          <w:sz w:val="24"/>
          <w:szCs w:val="24"/>
        </w:rPr>
        <w:t>to</w:t>
      </w:r>
      <w:r w:rsidR="00001DCE" w:rsidRPr="0071082A">
        <w:rPr>
          <w:rFonts w:cs="Arial"/>
          <w:spacing w:val="-1"/>
          <w:sz w:val="24"/>
          <w:szCs w:val="24"/>
        </w:rPr>
        <w:t xml:space="preserve"> minimiz</w:t>
      </w:r>
      <w:r w:rsidR="001755ED">
        <w:rPr>
          <w:rFonts w:cs="Arial"/>
          <w:spacing w:val="-1"/>
          <w:sz w:val="24"/>
          <w:szCs w:val="24"/>
        </w:rPr>
        <w:t>ing</w:t>
      </w:r>
      <w:r w:rsidR="00001DCE" w:rsidRPr="0071082A">
        <w:rPr>
          <w:rFonts w:cs="Arial"/>
          <w:spacing w:val="-1"/>
          <w:sz w:val="24"/>
          <w:szCs w:val="24"/>
        </w:rPr>
        <w:t xml:space="preserve"> nanoparticle exposure</w:t>
      </w:r>
      <w:r w:rsidRPr="0071082A">
        <w:rPr>
          <w:rFonts w:cs="Arial"/>
          <w:spacing w:val="-1"/>
          <w:sz w:val="24"/>
          <w:szCs w:val="24"/>
        </w:rPr>
        <w:t>.</w:t>
      </w:r>
    </w:p>
    <w:p w14:paraId="333BA987" w14:textId="77777777" w:rsidR="00105270" w:rsidRDefault="00105270" w:rsidP="00442CE9">
      <w:pPr>
        <w:pStyle w:val="BodyText"/>
        <w:spacing w:after="120"/>
        <w:ind w:left="360" w:right="142" w:firstLine="0"/>
        <w:jc w:val="both"/>
        <w:rPr>
          <w:rFonts w:cs="Arial"/>
          <w:b/>
          <w:spacing w:val="-1"/>
          <w:sz w:val="24"/>
          <w:szCs w:val="24"/>
        </w:rPr>
      </w:pPr>
    </w:p>
    <w:p w14:paraId="70B64865" w14:textId="2D911E14" w:rsidR="00442CE9" w:rsidRDefault="00442CE9" w:rsidP="001E0DF0">
      <w:pPr>
        <w:pStyle w:val="BodyText"/>
        <w:spacing w:after="120"/>
        <w:ind w:left="180" w:right="142" w:firstLine="0"/>
        <w:jc w:val="both"/>
        <w:rPr>
          <w:rFonts w:cs="Arial"/>
          <w:b/>
          <w:spacing w:val="-1"/>
          <w:sz w:val="24"/>
          <w:szCs w:val="24"/>
        </w:rPr>
      </w:pPr>
      <w:r>
        <w:rPr>
          <w:rFonts w:cs="Arial"/>
          <w:b/>
          <w:spacing w:val="-1"/>
          <w:sz w:val="24"/>
          <w:szCs w:val="24"/>
        </w:rPr>
        <w:t>KEYWORDS</w:t>
      </w:r>
    </w:p>
    <w:p w14:paraId="1C044534" w14:textId="3460544E" w:rsidR="00442CE9" w:rsidRDefault="00442CE9" w:rsidP="001E0DF0">
      <w:pPr>
        <w:pStyle w:val="BodyText"/>
        <w:ind w:left="180" w:right="142" w:firstLine="0"/>
        <w:jc w:val="both"/>
        <w:rPr>
          <w:rFonts w:cs="Arial"/>
          <w:spacing w:val="-1"/>
          <w:sz w:val="24"/>
          <w:szCs w:val="24"/>
        </w:rPr>
      </w:pPr>
      <w:r>
        <w:rPr>
          <w:rFonts w:cs="Arial"/>
          <w:spacing w:val="-1"/>
          <w:sz w:val="24"/>
          <w:szCs w:val="24"/>
        </w:rPr>
        <w:t xml:space="preserve">Nanoparticles, dentistry, dental </w:t>
      </w:r>
      <w:r w:rsidR="001138FB">
        <w:rPr>
          <w:rFonts w:cs="Arial"/>
          <w:spacing w:val="-1"/>
          <w:sz w:val="24"/>
          <w:szCs w:val="24"/>
        </w:rPr>
        <w:t>personnel</w:t>
      </w:r>
      <w:r>
        <w:rPr>
          <w:rFonts w:cs="Arial"/>
          <w:spacing w:val="-1"/>
          <w:sz w:val="24"/>
          <w:szCs w:val="24"/>
        </w:rPr>
        <w:t>, dental materials</w:t>
      </w:r>
      <w:r w:rsidR="000C523E">
        <w:rPr>
          <w:rFonts w:cs="Arial"/>
          <w:spacing w:val="-1"/>
          <w:sz w:val="24"/>
          <w:szCs w:val="24"/>
        </w:rPr>
        <w:t>, patients</w:t>
      </w:r>
      <w:r>
        <w:rPr>
          <w:rFonts w:cs="Arial"/>
          <w:spacing w:val="-1"/>
          <w:sz w:val="24"/>
          <w:szCs w:val="24"/>
        </w:rPr>
        <w:t>.</w:t>
      </w:r>
    </w:p>
    <w:p w14:paraId="6ADF8EC4" w14:textId="77777777" w:rsidR="00442CE9" w:rsidRDefault="00442CE9" w:rsidP="001E0DF0">
      <w:pPr>
        <w:pStyle w:val="BodyText"/>
        <w:spacing w:after="120"/>
        <w:ind w:left="720" w:right="142" w:firstLine="0"/>
        <w:jc w:val="both"/>
        <w:rPr>
          <w:rFonts w:cs="Arial"/>
          <w:spacing w:val="-1"/>
          <w:sz w:val="24"/>
          <w:szCs w:val="24"/>
        </w:rPr>
      </w:pPr>
    </w:p>
    <w:p w14:paraId="1D74DBDB" w14:textId="77777777" w:rsidR="00442CE9" w:rsidRDefault="00442CE9" w:rsidP="001E0DF0">
      <w:pPr>
        <w:pStyle w:val="BodyText"/>
        <w:spacing w:after="120"/>
        <w:ind w:right="142" w:hanging="26"/>
        <w:jc w:val="both"/>
        <w:rPr>
          <w:rFonts w:cs="Arial"/>
          <w:b/>
          <w:spacing w:val="-1"/>
          <w:sz w:val="24"/>
          <w:szCs w:val="24"/>
        </w:rPr>
      </w:pPr>
      <w:r>
        <w:rPr>
          <w:rFonts w:cs="Arial"/>
          <w:b/>
          <w:spacing w:val="-1"/>
          <w:sz w:val="24"/>
          <w:szCs w:val="24"/>
        </w:rPr>
        <w:t>DISCLAIMER</w:t>
      </w:r>
    </w:p>
    <w:p w14:paraId="0B145CFB" w14:textId="7A67752C" w:rsidR="00442CE9" w:rsidRDefault="00442CE9" w:rsidP="001E0DF0">
      <w:pPr>
        <w:pStyle w:val="BodyText"/>
        <w:ind w:left="180" w:right="142" w:firstLine="0"/>
        <w:jc w:val="both"/>
        <w:rPr>
          <w:rFonts w:cs="Arial"/>
          <w:spacing w:val="-1"/>
          <w:sz w:val="24"/>
          <w:szCs w:val="24"/>
        </w:rPr>
      </w:pPr>
      <w:r>
        <w:rPr>
          <w:rFonts w:cs="Arial"/>
          <w:spacing w:val="-1"/>
          <w:sz w:val="24"/>
          <w:szCs w:val="24"/>
        </w:rPr>
        <w:t xml:space="preserve">The information in this Policy Statement was based on the best scientific evidence available at the time. It may be interpreted to reflect prevailing cultural sensitivities and socio-economic constraints. </w:t>
      </w:r>
    </w:p>
    <w:p w14:paraId="69BB2212" w14:textId="77777777" w:rsidR="0071082A" w:rsidRPr="00A62BE3" w:rsidRDefault="0071082A" w:rsidP="00C56393">
      <w:pPr>
        <w:pStyle w:val="BodyText"/>
        <w:spacing w:after="120"/>
        <w:ind w:right="142" w:hanging="206"/>
        <w:jc w:val="both"/>
        <w:rPr>
          <w:rFonts w:cs="Arial"/>
          <w:spacing w:val="-1"/>
          <w:sz w:val="24"/>
          <w:szCs w:val="24"/>
        </w:rPr>
      </w:pPr>
    </w:p>
    <w:p w14:paraId="4B1708FF" w14:textId="77777777" w:rsidR="008373C5" w:rsidRDefault="008373C5" w:rsidP="006260C6">
      <w:pPr>
        <w:pStyle w:val="BodyText"/>
        <w:spacing w:after="120"/>
        <w:ind w:right="142" w:firstLine="0"/>
        <w:jc w:val="both"/>
        <w:rPr>
          <w:rFonts w:cs="Arial"/>
          <w:b/>
          <w:spacing w:val="-1"/>
          <w:sz w:val="24"/>
          <w:szCs w:val="24"/>
        </w:rPr>
      </w:pPr>
      <w:r w:rsidRPr="00A62BE3">
        <w:rPr>
          <w:rFonts w:cs="Arial"/>
          <w:b/>
          <w:spacing w:val="-1"/>
          <w:sz w:val="24"/>
          <w:szCs w:val="24"/>
        </w:rPr>
        <w:t>REFERENCES</w:t>
      </w:r>
    </w:p>
    <w:p w14:paraId="4DC0ED29" w14:textId="6E8F112B" w:rsidR="004B007C" w:rsidRPr="000C523E" w:rsidRDefault="00A61AEB" w:rsidP="001E0DF0">
      <w:pPr>
        <w:pStyle w:val="BodyText"/>
        <w:numPr>
          <w:ilvl w:val="0"/>
          <w:numId w:val="9"/>
        </w:numPr>
        <w:spacing w:after="120"/>
        <w:ind w:right="142"/>
        <w:jc w:val="both"/>
        <w:rPr>
          <w:rFonts w:cs="Arial"/>
          <w:spacing w:val="-1"/>
          <w:sz w:val="24"/>
          <w:szCs w:val="24"/>
          <w:lang w:val="de-DE"/>
        </w:rPr>
      </w:pPr>
      <w:r w:rsidRPr="000C523E">
        <w:rPr>
          <w:rFonts w:cs="Arial"/>
          <w:spacing w:val="-1"/>
          <w:sz w:val="24"/>
          <w:szCs w:val="24"/>
          <w:lang w:val="de-DE"/>
        </w:rPr>
        <w:t>Schmalz G</w:t>
      </w:r>
      <w:r w:rsidR="000C523E">
        <w:rPr>
          <w:rFonts w:cs="Arial"/>
          <w:spacing w:val="-1"/>
          <w:sz w:val="24"/>
          <w:szCs w:val="24"/>
          <w:lang w:val="de-DE"/>
        </w:rPr>
        <w:t>,</w:t>
      </w:r>
      <w:r w:rsidR="000C523E" w:rsidRPr="000C523E">
        <w:rPr>
          <w:rFonts w:cs="Arial"/>
          <w:spacing w:val="-1"/>
          <w:sz w:val="24"/>
          <w:szCs w:val="24"/>
          <w:lang w:val="de-DE"/>
        </w:rPr>
        <w:t xml:space="preserve"> </w:t>
      </w:r>
      <w:r w:rsidR="000C523E" w:rsidRPr="00A810D5">
        <w:rPr>
          <w:rFonts w:cs="Arial"/>
          <w:bCs/>
          <w:sz w:val="24"/>
          <w:szCs w:val="24"/>
          <w:lang w:val="de-DE"/>
        </w:rPr>
        <w:t>Hickel</w:t>
      </w:r>
      <w:r w:rsidR="000C523E" w:rsidRPr="00A810D5">
        <w:rPr>
          <w:rFonts w:cs="Arial"/>
          <w:sz w:val="24"/>
          <w:szCs w:val="24"/>
          <w:lang w:val="de-DE"/>
        </w:rPr>
        <w:t xml:space="preserve"> R, van Landuyt KL, Reichl FX</w:t>
      </w:r>
      <w:r w:rsidRPr="00A810D5">
        <w:rPr>
          <w:rFonts w:cs="Arial"/>
          <w:spacing w:val="-1"/>
          <w:sz w:val="24"/>
          <w:szCs w:val="24"/>
          <w:lang w:val="de-DE"/>
        </w:rPr>
        <w:t xml:space="preserve">  </w:t>
      </w:r>
      <w:r w:rsidR="00316F89" w:rsidRPr="00A810D5">
        <w:rPr>
          <w:rFonts w:cs="Arial"/>
          <w:spacing w:val="-1"/>
          <w:sz w:val="24"/>
          <w:szCs w:val="24"/>
          <w:lang w:val="de-DE"/>
        </w:rPr>
        <w:t>Nanoparticles in Dentistry.</w:t>
      </w:r>
      <w:r w:rsidR="00ED42B5" w:rsidRPr="00A810D5">
        <w:rPr>
          <w:rFonts w:cs="Arial"/>
          <w:spacing w:val="-1"/>
          <w:sz w:val="24"/>
          <w:szCs w:val="24"/>
          <w:lang w:val="de-DE"/>
        </w:rPr>
        <w:t xml:space="preserve"> </w:t>
      </w:r>
      <w:r w:rsidR="00ED42B5" w:rsidRPr="00D80B53">
        <w:rPr>
          <w:rFonts w:cs="Arial"/>
          <w:i/>
          <w:spacing w:val="-1"/>
          <w:sz w:val="24"/>
          <w:szCs w:val="24"/>
          <w:lang w:val="de-DE"/>
        </w:rPr>
        <w:t>Int Dent J</w:t>
      </w:r>
      <w:r w:rsidRPr="00A810D5">
        <w:rPr>
          <w:rFonts w:cs="Arial"/>
          <w:spacing w:val="-1"/>
          <w:sz w:val="24"/>
          <w:szCs w:val="24"/>
          <w:lang w:val="de-DE"/>
        </w:rPr>
        <w:t xml:space="preserve"> 2018 </w:t>
      </w:r>
      <w:r w:rsidR="00A810D5" w:rsidRPr="0071045A">
        <w:rPr>
          <w:sz w:val="24"/>
          <w:szCs w:val="24"/>
        </w:rPr>
        <w:t xml:space="preserve">2018 May 22. </w:t>
      </w:r>
      <w:proofErr w:type="spellStart"/>
      <w:r w:rsidR="00A810D5" w:rsidRPr="0071045A">
        <w:rPr>
          <w:sz w:val="24"/>
          <w:szCs w:val="24"/>
        </w:rPr>
        <w:t>doi</w:t>
      </w:r>
      <w:proofErr w:type="spellEnd"/>
      <w:r w:rsidR="00A810D5" w:rsidRPr="0071045A">
        <w:rPr>
          <w:sz w:val="24"/>
          <w:szCs w:val="24"/>
        </w:rPr>
        <w:t>: 10.1111/idj.12394.</w:t>
      </w:r>
    </w:p>
    <w:p w14:paraId="22D75272" w14:textId="64012818" w:rsidR="000C523E" w:rsidRPr="000C523E" w:rsidRDefault="000C523E" w:rsidP="001E0DF0">
      <w:pPr>
        <w:pStyle w:val="desc"/>
        <w:numPr>
          <w:ilvl w:val="0"/>
          <w:numId w:val="9"/>
        </w:numPr>
        <w:spacing w:after="120"/>
        <w:ind w:right="142"/>
        <w:jc w:val="both"/>
        <w:rPr>
          <w:rFonts w:ascii="Arial" w:hAnsi="Arial" w:cs="Arial"/>
          <w:spacing w:val="-1"/>
        </w:rPr>
      </w:pPr>
      <w:r w:rsidRPr="000C523E">
        <w:rPr>
          <w:rFonts w:ascii="Arial" w:hAnsi="Arial" w:cs="Arial"/>
          <w:bCs/>
        </w:rPr>
        <w:t>Schmalz</w:t>
      </w:r>
      <w:r w:rsidRPr="000C523E">
        <w:rPr>
          <w:rFonts w:ascii="Arial" w:hAnsi="Arial" w:cs="Arial"/>
        </w:rPr>
        <w:t xml:space="preserve"> G, </w:t>
      </w:r>
      <w:r w:rsidRPr="000C523E">
        <w:rPr>
          <w:rFonts w:ascii="Arial" w:hAnsi="Arial" w:cs="Arial"/>
          <w:bCs/>
        </w:rPr>
        <w:t>Hickel</w:t>
      </w:r>
      <w:r w:rsidRPr="000C523E">
        <w:rPr>
          <w:rFonts w:ascii="Arial" w:hAnsi="Arial" w:cs="Arial"/>
        </w:rPr>
        <w:t xml:space="preserve"> R, van Landuyt KL, Reichl FX </w:t>
      </w:r>
      <w:r w:rsidRPr="000C523E">
        <w:rPr>
          <w:rFonts w:ascii="Arial" w:hAnsi="Arial" w:cs="Arial"/>
          <w:spacing w:val="-1"/>
        </w:rPr>
        <w:t xml:space="preserve">Nanoparticles in Dentistry. </w:t>
      </w:r>
      <w:r w:rsidRPr="00D80B53">
        <w:rPr>
          <w:rStyle w:val="jrnl"/>
          <w:rFonts w:ascii="Arial" w:hAnsi="Arial" w:cs="Arial"/>
          <w:i/>
        </w:rPr>
        <w:t>Dent Mater</w:t>
      </w:r>
      <w:r w:rsidRPr="000C523E">
        <w:rPr>
          <w:rFonts w:ascii="Arial" w:hAnsi="Arial" w:cs="Arial"/>
        </w:rPr>
        <w:t xml:space="preserve"> 2017 Nov;33(11):1298-1314</w:t>
      </w:r>
      <w:r w:rsidR="00C30EF5">
        <w:rPr>
          <w:rFonts w:ascii="Arial" w:hAnsi="Arial" w:cs="Arial"/>
        </w:rPr>
        <w:t>.</w:t>
      </w:r>
    </w:p>
    <w:sectPr w:rsidR="000C523E" w:rsidRPr="000C523E" w:rsidSect="00E7564C">
      <w:type w:val="continuous"/>
      <w:pgSz w:w="12240" w:h="15840"/>
      <w:pgMar w:top="1699" w:right="1411" w:bottom="1411" w:left="1411"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2EB4" w14:textId="77777777" w:rsidR="00D21FAA" w:rsidRDefault="00D21FAA" w:rsidP="00C86999">
      <w:r>
        <w:separator/>
      </w:r>
    </w:p>
  </w:endnote>
  <w:endnote w:type="continuationSeparator" w:id="0">
    <w:p w14:paraId="3E979895" w14:textId="77777777" w:rsidR="00D21FAA" w:rsidRDefault="00D21FAA" w:rsidP="00C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ECBF" w14:textId="77777777" w:rsidR="00D21FAA" w:rsidRDefault="00D21FAA" w:rsidP="00C86999">
      <w:r>
        <w:separator/>
      </w:r>
    </w:p>
  </w:footnote>
  <w:footnote w:type="continuationSeparator" w:id="0">
    <w:p w14:paraId="59F4D161" w14:textId="77777777" w:rsidR="00D21FAA" w:rsidRDefault="00D21FAA" w:rsidP="00C8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2766"/>
    <w:multiLevelType w:val="hybridMultilevel"/>
    <w:tmpl w:val="60F88856"/>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15:restartNumberingAfterBreak="0">
    <w:nsid w:val="1E141C64"/>
    <w:multiLevelType w:val="hybridMultilevel"/>
    <w:tmpl w:val="CD1638A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5410E"/>
    <w:multiLevelType w:val="hybridMultilevel"/>
    <w:tmpl w:val="61F0BEE6"/>
    <w:lvl w:ilvl="0" w:tplc="6B08829C">
      <w:start w:val="1"/>
      <w:numFmt w:val="decimal"/>
      <w:lvlText w:val="%1-"/>
      <w:lvlJc w:val="left"/>
      <w:pPr>
        <w:tabs>
          <w:tab w:val="num" w:pos="720"/>
        </w:tabs>
        <w:ind w:left="720" w:hanging="360"/>
      </w:pPr>
      <w:rPr>
        <w:color w:val="000080"/>
      </w:rPr>
    </w:lvl>
    <w:lvl w:ilvl="1" w:tplc="17347666">
      <w:start w:val="1"/>
      <w:numFmt w:val="bullet"/>
      <w:lvlText w:val="-"/>
      <w:lvlJc w:val="left"/>
      <w:pPr>
        <w:tabs>
          <w:tab w:val="num" w:pos="1440"/>
        </w:tabs>
        <w:ind w:left="1440" w:hanging="360"/>
      </w:pPr>
      <w:rPr>
        <w:rFonts w:ascii="Arial" w:eastAsia="MS Mincho"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58009C"/>
    <w:multiLevelType w:val="hybridMultilevel"/>
    <w:tmpl w:val="0FBE3362"/>
    <w:lvl w:ilvl="0" w:tplc="8032A6FE">
      <w:start w:val="1"/>
      <w:numFmt w:val="bullet"/>
      <w:lvlText w:val=""/>
      <w:lvlJc w:val="left"/>
      <w:pPr>
        <w:ind w:left="547" w:hanging="341"/>
      </w:pPr>
      <w:rPr>
        <w:rFonts w:ascii="Symbol" w:eastAsia="Symbol" w:hAnsi="Symbol" w:hint="default"/>
        <w:w w:val="102"/>
        <w:sz w:val="22"/>
        <w:szCs w:val="22"/>
      </w:rPr>
    </w:lvl>
    <w:lvl w:ilvl="1" w:tplc="0FFA3EE6">
      <w:start w:val="1"/>
      <w:numFmt w:val="bullet"/>
      <w:lvlText w:val="•"/>
      <w:lvlJc w:val="left"/>
      <w:pPr>
        <w:ind w:left="1402" w:hanging="341"/>
      </w:pPr>
      <w:rPr>
        <w:rFonts w:hint="default"/>
      </w:rPr>
    </w:lvl>
    <w:lvl w:ilvl="2" w:tplc="5F50F43E">
      <w:start w:val="1"/>
      <w:numFmt w:val="bullet"/>
      <w:lvlText w:val="•"/>
      <w:lvlJc w:val="left"/>
      <w:pPr>
        <w:ind w:left="2257" w:hanging="341"/>
      </w:pPr>
      <w:rPr>
        <w:rFonts w:hint="default"/>
      </w:rPr>
    </w:lvl>
    <w:lvl w:ilvl="3" w:tplc="A94C67C6">
      <w:start w:val="1"/>
      <w:numFmt w:val="bullet"/>
      <w:lvlText w:val="•"/>
      <w:lvlJc w:val="left"/>
      <w:pPr>
        <w:ind w:left="3113" w:hanging="341"/>
      </w:pPr>
      <w:rPr>
        <w:rFonts w:hint="default"/>
      </w:rPr>
    </w:lvl>
    <w:lvl w:ilvl="4" w:tplc="751E5E5A">
      <w:start w:val="1"/>
      <w:numFmt w:val="bullet"/>
      <w:lvlText w:val="•"/>
      <w:lvlJc w:val="left"/>
      <w:pPr>
        <w:ind w:left="3968" w:hanging="341"/>
      </w:pPr>
      <w:rPr>
        <w:rFonts w:hint="default"/>
      </w:rPr>
    </w:lvl>
    <w:lvl w:ilvl="5" w:tplc="388CAAF2">
      <w:start w:val="1"/>
      <w:numFmt w:val="bullet"/>
      <w:lvlText w:val="•"/>
      <w:lvlJc w:val="left"/>
      <w:pPr>
        <w:ind w:left="4823" w:hanging="341"/>
      </w:pPr>
      <w:rPr>
        <w:rFonts w:hint="default"/>
      </w:rPr>
    </w:lvl>
    <w:lvl w:ilvl="6" w:tplc="A94EC43C">
      <w:start w:val="1"/>
      <w:numFmt w:val="bullet"/>
      <w:lvlText w:val="•"/>
      <w:lvlJc w:val="left"/>
      <w:pPr>
        <w:ind w:left="5678" w:hanging="341"/>
      </w:pPr>
      <w:rPr>
        <w:rFonts w:hint="default"/>
      </w:rPr>
    </w:lvl>
    <w:lvl w:ilvl="7" w:tplc="BA20141C">
      <w:start w:val="1"/>
      <w:numFmt w:val="bullet"/>
      <w:lvlText w:val="•"/>
      <w:lvlJc w:val="left"/>
      <w:pPr>
        <w:ind w:left="6534" w:hanging="341"/>
      </w:pPr>
      <w:rPr>
        <w:rFonts w:hint="default"/>
      </w:rPr>
    </w:lvl>
    <w:lvl w:ilvl="8" w:tplc="D28E3882">
      <w:start w:val="1"/>
      <w:numFmt w:val="bullet"/>
      <w:lvlText w:val="•"/>
      <w:lvlJc w:val="left"/>
      <w:pPr>
        <w:ind w:left="7389" w:hanging="341"/>
      </w:pPr>
      <w:rPr>
        <w:rFonts w:hint="default"/>
      </w:rPr>
    </w:lvl>
  </w:abstractNum>
  <w:abstractNum w:abstractNumId="4" w15:restartNumberingAfterBreak="0">
    <w:nsid w:val="32301376"/>
    <w:multiLevelType w:val="hybridMultilevel"/>
    <w:tmpl w:val="B1C670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4B39FE"/>
    <w:multiLevelType w:val="hybridMultilevel"/>
    <w:tmpl w:val="FDD2F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4662E"/>
    <w:multiLevelType w:val="hybridMultilevel"/>
    <w:tmpl w:val="7334F3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56516"/>
    <w:multiLevelType w:val="hybridMultilevel"/>
    <w:tmpl w:val="79902CB8"/>
    <w:lvl w:ilvl="0" w:tplc="D5E099A4">
      <w:start w:val="1"/>
      <w:numFmt w:val="decimal"/>
      <w:lvlText w:val="%1."/>
      <w:lvlJc w:val="left"/>
      <w:pPr>
        <w:ind w:left="225" w:hanging="360"/>
      </w:pPr>
      <w:rPr>
        <w:rFonts w:hint="default"/>
      </w:rPr>
    </w:lvl>
    <w:lvl w:ilvl="1" w:tplc="0DDE3944">
      <w:start w:val="1"/>
      <w:numFmt w:val="lowerLetter"/>
      <w:lvlText w:val="%2."/>
      <w:lvlJc w:val="left"/>
      <w:pPr>
        <w:ind w:left="945" w:hanging="360"/>
      </w:pPr>
      <w:rPr>
        <w:rFonts w:hint="default"/>
      </w:rPr>
    </w:lvl>
    <w:lvl w:ilvl="2" w:tplc="0407001B" w:tentative="1">
      <w:start w:val="1"/>
      <w:numFmt w:val="lowerRoman"/>
      <w:lvlText w:val="%3."/>
      <w:lvlJc w:val="right"/>
      <w:pPr>
        <w:ind w:left="1665" w:hanging="180"/>
      </w:pPr>
    </w:lvl>
    <w:lvl w:ilvl="3" w:tplc="0407000F" w:tentative="1">
      <w:start w:val="1"/>
      <w:numFmt w:val="decimal"/>
      <w:lvlText w:val="%4."/>
      <w:lvlJc w:val="left"/>
      <w:pPr>
        <w:ind w:left="2385" w:hanging="360"/>
      </w:pPr>
    </w:lvl>
    <w:lvl w:ilvl="4" w:tplc="04070019" w:tentative="1">
      <w:start w:val="1"/>
      <w:numFmt w:val="lowerLetter"/>
      <w:lvlText w:val="%5."/>
      <w:lvlJc w:val="left"/>
      <w:pPr>
        <w:ind w:left="3105" w:hanging="360"/>
      </w:pPr>
    </w:lvl>
    <w:lvl w:ilvl="5" w:tplc="0407001B" w:tentative="1">
      <w:start w:val="1"/>
      <w:numFmt w:val="lowerRoman"/>
      <w:lvlText w:val="%6."/>
      <w:lvlJc w:val="right"/>
      <w:pPr>
        <w:ind w:left="3825" w:hanging="180"/>
      </w:pPr>
    </w:lvl>
    <w:lvl w:ilvl="6" w:tplc="0407000F" w:tentative="1">
      <w:start w:val="1"/>
      <w:numFmt w:val="decimal"/>
      <w:lvlText w:val="%7."/>
      <w:lvlJc w:val="left"/>
      <w:pPr>
        <w:ind w:left="4545" w:hanging="360"/>
      </w:pPr>
    </w:lvl>
    <w:lvl w:ilvl="7" w:tplc="04070019" w:tentative="1">
      <w:start w:val="1"/>
      <w:numFmt w:val="lowerLetter"/>
      <w:lvlText w:val="%8."/>
      <w:lvlJc w:val="left"/>
      <w:pPr>
        <w:ind w:left="5265" w:hanging="360"/>
      </w:pPr>
    </w:lvl>
    <w:lvl w:ilvl="8" w:tplc="0407001B" w:tentative="1">
      <w:start w:val="1"/>
      <w:numFmt w:val="lowerRoman"/>
      <w:lvlText w:val="%9."/>
      <w:lvlJc w:val="right"/>
      <w:pPr>
        <w:ind w:left="5985" w:hanging="180"/>
      </w:pPr>
    </w:lvl>
  </w:abstractNum>
  <w:num w:numId="1">
    <w:abstractNumId w:val="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A76"/>
    <w:rsid w:val="00001DCE"/>
    <w:rsid w:val="00034B06"/>
    <w:rsid w:val="00035869"/>
    <w:rsid w:val="00053EF0"/>
    <w:rsid w:val="00061C67"/>
    <w:rsid w:val="0008734D"/>
    <w:rsid w:val="000B4370"/>
    <w:rsid w:val="000C2F8A"/>
    <w:rsid w:val="000C523E"/>
    <w:rsid w:val="000E49DB"/>
    <w:rsid w:val="00105270"/>
    <w:rsid w:val="001129CB"/>
    <w:rsid w:val="001131CB"/>
    <w:rsid w:val="001138FB"/>
    <w:rsid w:val="00117832"/>
    <w:rsid w:val="00127B8B"/>
    <w:rsid w:val="001472EF"/>
    <w:rsid w:val="00160604"/>
    <w:rsid w:val="001755ED"/>
    <w:rsid w:val="00177FC7"/>
    <w:rsid w:val="0018419B"/>
    <w:rsid w:val="001A2AE8"/>
    <w:rsid w:val="001A78A6"/>
    <w:rsid w:val="001B3E72"/>
    <w:rsid w:val="001C0D47"/>
    <w:rsid w:val="001E0DF0"/>
    <w:rsid w:val="001E7B05"/>
    <w:rsid w:val="001F45B1"/>
    <w:rsid w:val="002119CA"/>
    <w:rsid w:val="00220091"/>
    <w:rsid w:val="00231590"/>
    <w:rsid w:val="002424C1"/>
    <w:rsid w:val="00247F29"/>
    <w:rsid w:val="00273E59"/>
    <w:rsid w:val="00274C7A"/>
    <w:rsid w:val="00291006"/>
    <w:rsid w:val="00297163"/>
    <w:rsid w:val="002A525E"/>
    <w:rsid w:val="002B2D45"/>
    <w:rsid w:val="002E13DE"/>
    <w:rsid w:val="003144B9"/>
    <w:rsid w:val="00316F89"/>
    <w:rsid w:val="0036536B"/>
    <w:rsid w:val="00392BC3"/>
    <w:rsid w:val="003C4603"/>
    <w:rsid w:val="003D0973"/>
    <w:rsid w:val="003F171F"/>
    <w:rsid w:val="003F30D2"/>
    <w:rsid w:val="003F3679"/>
    <w:rsid w:val="004101DA"/>
    <w:rsid w:val="00442CE9"/>
    <w:rsid w:val="00494FF3"/>
    <w:rsid w:val="004B007C"/>
    <w:rsid w:val="004B525D"/>
    <w:rsid w:val="004B735F"/>
    <w:rsid w:val="004D3373"/>
    <w:rsid w:val="004F0F7B"/>
    <w:rsid w:val="00521136"/>
    <w:rsid w:val="00562584"/>
    <w:rsid w:val="00584865"/>
    <w:rsid w:val="005A2DCD"/>
    <w:rsid w:val="005B7F01"/>
    <w:rsid w:val="005C2B05"/>
    <w:rsid w:val="005C3814"/>
    <w:rsid w:val="005C3BA9"/>
    <w:rsid w:val="005C426B"/>
    <w:rsid w:val="006260C6"/>
    <w:rsid w:val="00645694"/>
    <w:rsid w:val="00651D48"/>
    <w:rsid w:val="00657980"/>
    <w:rsid w:val="00662DE7"/>
    <w:rsid w:val="006A7C6B"/>
    <w:rsid w:val="006D0095"/>
    <w:rsid w:val="006D3482"/>
    <w:rsid w:val="006D7B17"/>
    <w:rsid w:val="006E02D0"/>
    <w:rsid w:val="006E0CE5"/>
    <w:rsid w:val="006E22A4"/>
    <w:rsid w:val="00705A05"/>
    <w:rsid w:val="0071045A"/>
    <w:rsid w:val="00710757"/>
    <w:rsid w:val="0071082A"/>
    <w:rsid w:val="00712008"/>
    <w:rsid w:val="00736962"/>
    <w:rsid w:val="00794024"/>
    <w:rsid w:val="007B2D43"/>
    <w:rsid w:val="007B3170"/>
    <w:rsid w:val="007C03E7"/>
    <w:rsid w:val="00812FF2"/>
    <w:rsid w:val="008241D0"/>
    <w:rsid w:val="008373C5"/>
    <w:rsid w:val="008466FF"/>
    <w:rsid w:val="00852A76"/>
    <w:rsid w:val="00853C2F"/>
    <w:rsid w:val="0087712F"/>
    <w:rsid w:val="00893BE2"/>
    <w:rsid w:val="008A291D"/>
    <w:rsid w:val="008E4463"/>
    <w:rsid w:val="009146B4"/>
    <w:rsid w:val="00915BA1"/>
    <w:rsid w:val="00921441"/>
    <w:rsid w:val="00922F00"/>
    <w:rsid w:val="00941F4C"/>
    <w:rsid w:val="00947A00"/>
    <w:rsid w:val="0096206C"/>
    <w:rsid w:val="009836E9"/>
    <w:rsid w:val="009A25B3"/>
    <w:rsid w:val="009B2AD2"/>
    <w:rsid w:val="009D7652"/>
    <w:rsid w:val="00A00B2A"/>
    <w:rsid w:val="00A23390"/>
    <w:rsid w:val="00A34FE5"/>
    <w:rsid w:val="00A61AEB"/>
    <w:rsid w:val="00A62BE3"/>
    <w:rsid w:val="00A810D5"/>
    <w:rsid w:val="00A91C81"/>
    <w:rsid w:val="00AA7D9C"/>
    <w:rsid w:val="00AF2C6D"/>
    <w:rsid w:val="00AF5F16"/>
    <w:rsid w:val="00B64333"/>
    <w:rsid w:val="00B86649"/>
    <w:rsid w:val="00BB1D89"/>
    <w:rsid w:val="00BB3876"/>
    <w:rsid w:val="00BD67AA"/>
    <w:rsid w:val="00C21748"/>
    <w:rsid w:val="00C21E7E"/>
    <w:rsid w:val="00C30EF5"/>
    <w:rsid w:val="00C32DBF"/>
    <w:rsid w:val="00C40915"/>
    <w:rsid w:val="00C56393"/>
    <w:rsid w:val="00C86999"/>
    <w:rsid w:val="00CA04EB"/>
    <w:rsid w:val="00CC0F72"/>
    <w:rsid w:val="00CC5F94"/>
    <w:rsid w:val="00CE2D16"/>
    <w:rsid w:val="00D15A71"/>
    <w:rsid w:val="00D15CC7"/>
    <w:rsid w:val="00D21FAA"/>
    <w:rsid w:val="00D70432"/>
    <w:rsid w:val="00D71856"/>
    <w:rsid w:val="00D75E1A"/>
    <w:rsid w:val="00D80B53"/>
    <w:rsid w:val="00DA1B85"/>
    <w:rsid w:val="00E02B65"/>
    <w:rsid w:val="00E16B41"/>
    <w:rsid w:val="00E547BD"/>
    <w:rsid w:val="00E7564C"/>
    <w:rsid w:val="00E81A31"/>
    <w:rsid w:val="00EA19EB"/>
    <w:rsid w:val="00ED42B5"/>
    <w:rsid w:val="00EE4D48"/>
    <w:rsid w:val="00F02C7F"/>
    <w:rsid w:val="00F05E30"/>
    <w:rsid w:val="00F25354"/>
    <w:rsid w:val="00F32025"/>
    <w:rsid w:val="00F5520F"/>
    <w:rsid w:val="00F5700B"/>
    <w:rsid w:val="00F57624"/>
    <w:rsid w:val="00F653BA"/>
    <w:rsid w:val="00F84E09"/>
    <w:rsid w:val="00F919A8"/>
    <w:rsid w:val="00F951C2"/>
    <w:rsid w:val="00FC004B"/>
    <w:rsid w:val="00FD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F2A16"/>
  <w15:docId w15:val="{DC4F31A6-0B67-4C54-BB42-7B1DAB60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6" w:hanging="34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6E0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6999"/>
    <w:rPr>
      <w:sz w:val="20"/>
      <w:szCs w:val="20"/>
    </w:rPr>
  </w:style>
  <w:style w:type="character" w:customStyle="1" w:styleId="FootnoteTextChar">
    <w:name w:val="Footnote Text Char"/>
    <w:basedOn w:val="DefaultParagraphFont"/>
    <w:link w:val="FootnoteText"/>
    <w:uiPriority w:val="99"/>
    <w:semiHidden/>
    <w:rsid w:val="00C86999"/>
    <w:rPr>
      <w:sz w:val="20"/>
      <w:szCs w:val="20"/>
    </w:rPr>
  </w:style>
  <w:style w:type="character" w:styleId="FootnoteReference">
    <w:name w:val="footnote reference"/>
    <w:basedOn w:val="DefaultParagraphFont"/>
    <w:uiPriority w:val="99"/>
    <w:semiHidden/>
    <w:unhideWhenUsed/>
    <w:rsid w:val="00C86999"/>
    <w:rPr>
      <w:vertAlign w:val="superscript"/>
    </w:rPr>
  </w:style>
  <w:style w:type="character" w:customStyle="1" w:styleId="BodyTextChar">
    <w:name w:val="Body Text Char"/>
    <w:basedOn w:val="DefaultParagraphFont"/>
    <w:link w:val="BodyText"/>
    <w:uiPriority w:val="1"/>
    <w:rsid w:val="00852A76"/>
    <w:rPr>
      <w:rFonts w:ascii="Arial" w:eastAsia="Arial" w:hAnsi="Arial"/>
    </w:rPr>
  </w:style>
  <w:style w:type="character" w:styleId="LineNumber">
    <w:name w:val="line number"/>
    <w:basedOn w:val="DefaultParagraphFont"/>
    <w:rsid w:val="001129CB"/>
  </w:style>
  <w:style w:type="paragraph" w:styleId="BalloonText">
    <w:name w:val="Balloon Text"/>
    <w:basedOn w:val="Normal"/>
    <w:link w:val="BalloonTextChar"/>
    <w:uiPriority w:val="99"/>
    <w:semiHidden/>
    <w:unhideWhenUsed/>
    <w:rsid w:val="008466FF"/>
    <w:rPr>
      <w:rFonts w:ascii="Tahoma" w:hAnsi="Tahoma" w:cs="Tahoma"/>
      <w:sz w:val="16"/>
      <w:szCs w:val="16"/>
    </w:rPr>
  </w:style>
  <w:style w:type="character" w:customStyle="1" w:styleId="BalloonTextChar">
    <w:name w:val="Balloon Text Char"/>
    <w:basedOn w:val="DefaultParagraphFont"/>
    <w:link w:val="BalloonText"/>
    <w:uiPriority w:val="99"/>
    <w:semiHidden/>
    <w:rsid w:val="008466FF"/>
    <w:rPr>
      <w:rFonts w:ascii="Tahoma" w:hAnsi="Tahoma" w:cs="Tahoma"/>
      <w:sz w:val="16"/>
      <w:szCs w:val="16"/>
    </w:rPr>
  </w:style>
  <w:style w:type="character" w:styleId="CommentReference">
    <w:name w:val="annotation reference"/>
    <w:basedOn w:val="DefaultParagraphFont"/>
    <w:uiPriority w:val="99"/>
    <w:semiHidden/>
    <w:unhideWhenUsed/>
    <w:rsid w:val="007B2D43"/>
    <w:rPr>
      <w:sz w:val="16"/>
      <w:szCs w:val="16"/>
    </w:rPr>
  </w:style>
  <w:style w:type="paragraph" w:styleId="CommentText">
    <w:name w:val="annotation text"/>
    <w:basedOn w:val="Normal"/>
    <w:link w:val="CommentTextChar"/>
    <w:uiPriority w:val="99"/>
    <w:semiHidden/>
    <w:unhideWhenUsed/>
    <w:rsid w:val="007B2D43"/>
    <w:rPr>
      <w:sz w:val="20"/>
      <w:szCs w:val="20"/>
    </w:rPr>
  </w:style>
  <w:style w:type="character" w:customStyle="1" w:styleId="CommentTextChar">
    <w:name w:val="Comment Text Char"/>
    <w:basedOn w:val="DefaultParagraphFont"/>
    <w:link w:val="CommentText"/>
    <w:uiPriority w:val="99"/>
    <w:semiHidden/>
    <w:rsid w:val="007B2D43"/>
    <w:rPr>
      <w:sz w:val="20"/>
      <w:szCs w:val="20"/>
    </w:rPr>
  </w:style>
  <w:style w:type="paragraph" w:styleId="CommentSubject">
    <w:name w:val="annotation subject"/>
    <w:basedOn w:val="CommentText"/>
    <w:next w:val="CommentText"/>
    <w:link w:val="CommentSubjectChar"/>
    <w:uiPriority w:val="99"/>
    <w:semiHidden/>
    <w:unhideWhenUsed/>
    <w:rsid w:val="007B2D43"/>
    <w:rPr>
      <w:b/>
      <w:bCs/>
    </w:rPr>
  </w:style>
  <w:style w:type="character" w:customStyle="1" w:styleId="CommentSubjectChar">
    <w:name w:val="Comment Subject Char"/>
    <w:basedOn w:val="CommentTextChar"/>
    <w:link w:val="CommentSubject"/>
    <w:uiPriority w:val="99"/>
    <w:semiHidden/>
    <w:rsid w:val="007B2D43"/>
    <w:rPr>
      <w:b/>
      <w:bCs/>
      <w:sz w:val="20"/>
      <w:szCs w:val="20"/>
    </w:rPr>
  </w:style>
  <w:style w:type="paragraph" w:customStyle="1" w:styleId="desc">
    <w:name w:val="desc"/>
    <w:basedOn w:val="Normal"/>
    <w:rsid w:val="000C523E"/>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details">
    <w:name w:val="details"/>
    <w:basedOn w:val="Normal"/>
    <w:rsid w:val="000C523E"/>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jrnl">
    <w:name w:val="jrnl"/>
    <w:basedOn w:val="DefaultParagraphFont"/>
    <w:rsid w:val="000C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21152">
      <w:bodyDiv w:val="1"/>
      <w:marLeft w:val="0"/>
      <w:marRight w:val="0"/>
      <w:marTop w:val="0"/>
      <w:marBottom w:val="0"/>
      <w:divBdr>
        <w:top w:val="none" w:sz="0" w:space="0" w:color="auto"/>
        <w:left w:val="none" w:sz="0" w:space="0" w:color="auto"/>
        <w:bottom w:val="none" w:sz="0" w:space="0" w:color="auto"/>
        <w:right w:val="none" w:sz="0" w:space="0" w:color="auto"/>
      </w:divBdr>
    </w:div>
    <w:div w:id="1784112548">
      <w:bodyDiv w:val="1"/>
      <w:marLeft w:val="0"/>
      <w:marRight w:val="0"/>
      <w:marTop w:val="0"/>
      <w:marBottom w:val="0"/>
      <w:divBdr>
        <w:top w:val="none" w:sz="0" w:space="0" w:color="auto"/>
        <w:left w:val="none" w:sz="0" w:space="0" w:color="auto"/>
        <w:bottom w:val="none" w:sz="0" w:space="0" w:color="auto"/>
        <w:right w:val="none" w:sz="0" w:space="0" w:color="auto"/>
      </w:divBdr>
    </w:div>
    <w:div w:id="191662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73A32C0A13C4898A11223B23F32DA" ma:contentTypeVersion="2" ma:contentTypeDescription="Create a new document." ma:contentTypeScope="" ma:versionID="cad5af75446f028223dd44223a1503bc">
  <xsd:schema xmlns:xsd="http://www.w3.org/2001/XMLSchema" xmlns:xs="http://www.w3.org/2001/XMLSchema" xmlns:p="http://schemas.microsoft.com/office/2006/metadata/properties" xmlns:ns2="00b74d6a-910b-43ba-9366-8ef008c25484" targetNamespace="http://schemas.microsoft.com/office/2006/metadata/properties" ma:root="true" ma:fieldsID="218676e0a1d7acd61af0791f8e75447f" ns2:_="">
    <xsd:import namespace="00b74d6a-910b-43ba-9366-8ef008c254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4d6a-910b-43ba-9366-8ef008c25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281D-8CAC-4D78-B31E-D230E4E85D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42992-BB26-4C6E-B47C-84651503D656}">
  <ds:schemaRefs>
    <ds:schemaRef ds:uri="http://schemas.microsoft.com/sharepoint/v3/contenttype/forms"/>
  </ds:schemaRefs>
</ds:datastoreItem>
</file>

<file path=customXml/itemProps3.xml><?xml version="1.0" encoding="utf-8"?>
<ds:datastoreItem xmlns:ds="http://schemas.openxmlformats.org/officeDocument/2006/customXml" ds:itemID="{75A18EDC-6B8C-495E-AA9E-5A2EF9DB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4d6a-910b-43ba-9366-8ef008c2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72A39-8855-42F8-9480-46EEE24B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Preventing-oral-diseases-2008.doc</vt:lpstr>
      <vt:lpstr>Preventing-oral-diseases-2008.doc</vt:lpstr>
    </vt:vector>
  </TitlesOfParts>
  <Company>Universität Regensburg</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Preventing-oral-diseases-2008.doc</dc:title>
  <dc:creator>Isabelle Bourzeix</dc:creator>
  <cp:lastModifiedBy>Jose Ibarra</cp:lastModifiedBy>
  <cp:revision>2</cp:revision>
  <dcterms:created xsi:type="dcterms:W3CDTF">2018-09-05T20:08:00Z</dcterms:created>
  <dcterms:modified xsi:type="dcterms:W3CDTF">2018-09-05T20:08:00Z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2010-04-27T00:00:00Z</vt:filetime>
  </property>
  <property fmtid="{D5CDD505-2E9C-101B-9397-08002B2CF9AE}" pid="3" name="LastSaved">
    <vt:filetime>2014-06-13T00:00:00Z</vt:filetime>
  </property>
  <property fmtid="{D5CDD505-2E9C-101B-9397-08002B2CF9AE}" pid="4" name="ContentTypeId">
    <vt:lpwstr>0x010100CD273A32C0A13C4898A11223B23F32DA</vt:lpwstr>
  </property>
</Properties>
</file>